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07B4EEE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B719D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52</w:t>
                            </w:r>
                            <w:r w:rsidR="0005536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607B4EEE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B719D9">
                        <w:rPr>
                          <w:rFonts w:cstheme="minorHAnsi"/>
                          <w:b/>
                          <w:color w:val="000000" w:themeColor="text1"/>
                        </w:rPr>
                        <w:t>52</w:t>
                      </w:r>
                      <w:r w:rsidR="00055361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6084F42E" w:rsidR="00ED0036" w:rsidRPr="00B60304" w:rsidRDefault="00B719D9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70816023"/>
      <w:r>
        <w:rPr>
          <w:rFonts w:ascii="Arial" w:hAnsi="Arial" w:cs="Arial"/>
          <w:b/>
          <w:sz w:val="20"/>
          <w:szCs w:val="20"/>
        </w:rPr>
        <w:t>MANTENIMIENTO DE EQUIPOS DE APOYO HOSPITALARIO</w:t>
      </w:r>
    </w:p>
    <w:bookmarkEnd w:id="0"/>
    <w:p w14:paraId="03F7367A" w14:textId="631B03A9" w:rsidR="001A6BA1" w:rsidRPr="00B60304" w:rsidRDefault="00055361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A84147D" w:rsidR="001A6BA1" w:rsidRPr="00383198" w:rsidRDefault="001A6BA1" w:rsidP="00383198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B719D9" w:rsidRPr="00B719D9">
        <w:rPr>
          <w:rFonts w:ascii="Arial" w:hAnsi="Arial" w:cs="Arial"/>
          <w:b/>
          <w:sz w:val="20"/>
          <w:szCs w:val="20"/>
        </w:rPr>
        <w:t>MANTENIMIENTO DE EQUIPOS DE APOYO HOSPITALARIO</w:t>
      </w:r>
      <w:r w:rsidR="00B719D9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055361">
        <w:rPr>
          <w:rFonts w:ascii="Arial" w:hAnsi="Arial" w:cs="Arial"/>
          <w:b/>
          <w:bCs/>
          <w:sz w:val="20"/>
        </w:rPr>
        <w:t xml:space="preserve">SEGUNDA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19BE6519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055361" w:rsidRPr="00A46FBD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4757FF">
        <w:rPr>
          <w:rFonts w:ascii="Arial" w:hAnsi="Arial" w:cs="Arial"/>
          <w:sz w:val="20"/>
          <w:szCs w:val="20"/>
        </w:rPr>
        <w:t>1</w:t>
      </w:r>
      <w:r w:rsidR="00080D7F">
        <w:rPr>
          <w:rFonts w:ascii="Arial" w:hAnsi="Arial" w:cs="Arial"/>
          <w:sz w:val="20"/>
          <w:szCs w:val="20"/>
        </w:rPr>
        <w:t>6</w:t>
      </w:r>
      <w:r w:rsidR="004757FF">
        <w:rPr>
          <w:rFonts w:ascii="Arial" w:hAnsi="Arial" w:cs="Arial"/>
          <w:sz w:val="20"/>
          <w:szCs w:val="20"/>
        </w:rPr>
        <w:t>:0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B719D9">
        <w:rPr>
          <w:rFonts w:ascii="Arial" w:hAnsi="Arial" w:cs="Arial"/>
          <w:b/>
          <w:bCs/>
          <w:sz w:val="20"/>
          <w:szCs w:val="20"/>
        </w:rPr>
        <w:t>miércoles 1</w:t>
      </w:r>
      <w:r w:rsidR="00080D7F">
        <w:rPr>
          <w:rFonts w:ascii="Arial" w:hAnsi="Arial" w:cs="Arial"/>
          <w:b/>
          <w:bCs/>
          <w:sz w:val="20"/>
          <w:szCs w:val="20"/>
        </w:rPr>
        <w:t>7</w:t>
      </w:r>
      <w:r w:rsidR="00055361">
        <w:rPr>
          <w:rFonts w:ascii="Arial" w:hAnsi="Arial" w:cs="Arial"/>
          <w:b/>
          <w:bCs/>
          <w:sz w:val="20"/>
          <w:szCs w:val="20"/>
        </w:rPr>
        <w:t xml:space="preserve"> de 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D2AA2CE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en 15 días </w:t>
      </w:r>
      <w:r w:rsidR="00055361">
        <w:rPr>
          <w:rFonts w:ascii="Arial" w:hAnsi="Arial" w:cs="Arial"/>
          <w:sz w:val="20"/>
          <w:szCs w:val="20"/>
        </w:rPr>
        <w:t xml:space="preserve">calendario </w:t>
      </w:r>
      <w:r w:rsidR="00B91156">
        <w:rPr>
          <w:rFonts w:ascii="Arial" w:hAnsi="Arial" w:cs="Arial"/>
          <w:sz w:val="20"/>
          <w:szCs w:val="20"/>
        </w:rPr>
        <w:t>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42781748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</w:t>
      </w:r>
      <w:r w:rsidR="006B3730">
        <w:rPr>
          <w:rFonts w:ascii="Arial" w:hAnsi="Arial" w:cs="Arial"/>
          <w:sz w:val="20"/>
          <w:szCs w:val="20"/>
        </w:rPr>
        <w:t>Recepción</w:t>
      </w:r>
      <w:r>
        <w:rPr>
          <w:rFonts w:ascii="Arial" w:hAnsi="Arial" w:cs="Arial"/>
          <w:sz w:val="20"/>
          <w:szCs w:val="20"/>
        </w:rPr>
        <w:t>.</w:t>
      </w:r>
    </w:p>
    <w:p w14:paraId="56604D9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6EAAFF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7AE0C04" w14:textId="77777777" w:rsidR="00B91156" w:rsidRDefault="00B91156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377959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6B3730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5B8435BF" w:rsidR="0084268D" w:rsidRPr="00D62E66" w:rsidRDefault="00B719D9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0AC7C823" w:rsidR="00E353C9" w:rsidRPr="00E353C9" w:rsidRDefault="00F92C1E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719D9"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17CAB350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5361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7649FCF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B719D9" w:rsidRPr="00DC6598">
                <w:rPr>
                  <w:rStyle w:val="Hipervnculo"/>
                  <w:rFonts w:ascii="Arial" w:hAnsi="Arial" w:cs="Arial"/>
                  <w:sz w:val="20"/>
                  <w:szCs w:val="20"/>
                </w:rPr>
                <w:t>ana.bernal@csbp.com.bo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7AE246CC" w:rsidR="00212A95" w:rsidRPr="00E353C9" w:rsidRDefault="00F92C1E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719D9">
              <w:rPr>
                <w:rFonts w:ascii="Arial" w:hAnsi="Arial" w:cs="Arial"/>
                <w:sz w:val="20"/>
                <w:szCs w:val="20"/>
              </w:rPr>
              <w:t>7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061B6B9A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055361"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055361">
              <w:rPr>
                <w:rFonts w:ascii="Arial" w:hAnsi="Arial" w:cs="Arial"/>
                <w:sz w:val="20"/>
                <w:szCs w:val="20"/>
              </w:rPr>
              <w:t>1</w:t>
            </w:r>
            <w:r w:rsidR="00A42F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33A81D8E" w:rsidR="00212A95" w:rsidRPr="00E353C9" w:rsidRDefault="00055361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719D9">
              <w:rPr>
                <w:rFonts w:ascii="Arial" w:hAnsi="Arial" w:cs="Arial"/>
                <w:sz w:val="20"/>
                <w:szCs w:val="20"/>
              </w:rPr>
              <w:t>4</w:t>
            </w:r>
            <w:r w:rsidR="00212A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38FC6FED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</w:t>
      </w:r>
      <w:r w:rsidR="00055361">
        <w:rPr>
          <w:rFonts w:ascii="Arial" w:hAnsi="Arial" w:cs="Arial"/>
          <w:sz w:val="20"/>
          <w:szCs w:val="20"/>
        </w:rPr>
        <w:t>7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C299EB3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055361">
        <w:rPr>
          <w:rFonts w:ascii="Arial" w:hAnsi="Arial" w:cs="Arial"/>
          <w:sz w:val="20"/>
          <w:szCs w:val="20"/>
        </w:rPr>
        <w:t>octubre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5361"/>
    <w:rsid w:val="00077F50"/>
    <w:rsid w:val="00080D7F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E03E6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517C"/>
    <w:rsid w:val="004260F0"/>
    <w:rsid w:val="004333C0"/>
    <w:rsid w:val="00450389"/>
    <w:rsid w:val="00452E17"/>
    <w:rsid w:val="004570DC"/>
    <w:rsid w:val="00457101"/>
    <w:rsid w:val="004750BB"/>
    <w:rsid w:val="004757FF"/>
    <w:rsid w:val="00480E5A"/>
    <w:rsid w:val="00483604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1404B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B373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3A8F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19D9"/>
    <w:rsid w:val="00B7653D"/>
    <w:rsid w:val="00B91156"/>
    <w:rsid w:val="00BA1683"/>
    <w:rsid w:val="00BB0720"/>
    <w:rsid w:val="00BC5083"/>
    <w:rsid w:val="00BC66DF"/>
    <w:rsid w:val="00BD1184"/>
    <w:rsid w:val="00BD7588"/>
    <w:rsid w:val="00BF29DA"/>
    <w:rsid w:val="00BF75D3"/>
    <w:rsid w:val="00C10E5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D4D1A"/>
    <w:rsid w:val="00CE2C6D"/>
    <w:rsid w:val="00CF18CB"/>
    <w:rsid w:val="00D04BBF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D229D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2C1E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.bernal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39</cp:revision>
  <cp:lastPrinted>2024-07-03T14:20:00Z</cp:lastPrinted>
  <dcterms:created xsi:type="dcterms:W3CDTF">2024-06-20T13:58:00Z</dcterms:created>
  <dcterms:modified xsi:type="dcterms:W3CDTF">2024-10-14T17:48:00Z</dcterms:modified>
</cp:coreProperties>
</file>