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ACE1C" w14:textId="77777777" w:rsidR="009A06DD" w:rsidRPr="009A06DD" w:rsidRDefault="009A06DD" w:rsidP="009A06DD">
      <w:pPr>
        <w:pStyle w:val="NormalWeb"/>
        <w:pBdr>
          <w:bottom w:val="single" w:sz="4" w:space="0" w:color="4F81BD"/>
        </w:pBdr>
        <w:spacing w:before="0" w:beforeAutospacing="0" w:after="0" w:afterAutospacing="0"/>
        <w:ind w:right="22"/>
        <w:jc w:val="center"/>
        <w:rPr>
          <w:rFonts w:ascii="Arial" w:hAnsi="Arial" w:cs="Arial"/>
          <w:sz w:val="22"/>
          <w:szCs w:val="22"/>
        </w:rPr>
      </w:pPr>
      <w:r w:rsidRPr="009A06DD">
        <w:rPr>
          <w:rFonts w:ascii="Arial" w:hAnsi="Arial" w:cs="Arial"/>
          <w:b/>
          <w:bCs/>
          <w:color w:val="000000"/>
          <w:sz w:val="22"/>
          <w:szCs w:val="22"/>
        </w:rPr>
        <w:t>ACTA DE REUNIÓN DE ACLARACIÓN</w:t>
      </w:r>
    </w:p>
    <w:p w14:paraId="0461CEE9" w14:textId="77777777" w:rsidR="009A06DD" w:rsidRPr="009A06DD" w:rsidRDefault="009A06DD" w:rsidP="009A06DD">
      <w:pPr>
        <w:pStyle w:val="NormalWeb"/>
        <w:spacing w:before="0" w:beforeAutospacing="0" w:after="0" w:afterAutospacing="0"/>
        <w:jc w:val="center"/>
        <w:rPr>
          <w:rFonts w:ascii="Arial" w:hAnsi="Arial" w:cs="Arial"/>
          <w:b/>
          <w:bCs/>
          <w:sz w:val="22"/>
          <w:szCs w:val="22"/>
        </w:rPr>
      </w:pPr>
      <w:r w:rsidRPr="009A06DD">
        <w:rPr>
          <w:rFonts w:ascii="Arial" w:hAnsi="Arial" w:cs="Arial"/>
          <w:b/>
          <w:bCs/>
          <w:sz w:val="22"/>
          <w:szCs w:val="22"/>
        </w:rPr>
        <w:t>INVITACION PUBLICA LP-IP-005-2025</w:t>
      </w:r>
    </w:p>
    <w:p w14:paraId="374B6B3E" w14:textId="77777777" w:rsidR="009A06DD" w:rsidRPr="009A06DD" w:rsidRDefault="009A06DD" w:rsidP="009A06DD">
      <w:pPr>
        <w:pStyle w:val="NormalWeb"/>
        <w:spacing w:before="0" w:beforeAutospacing="0" w:after="0" w:afterAutospacing="0"/>
        <w:jc w:val="center"/>
        <w:rPr>
          <w:rFonts w:ascii="Arial" w:hAnsi="Arial" w:cs="Arial"/>
          <w:b/>
          <w:bCs/>
          <w:color w:val="FF0000"/>
          <w:sz w:val="22"/>
          <w:szCs w:val="22"/>
        </w:rPr>
      </w:pPr>
    </w:p>
    <w:p w14:paraId="635DFA42" w14:textId="77777777" w:rsidR="009A06DD" w:rsidRPr="009A06DD" w:rsidRDefault="009A06DD" w:rsidP="009A06DD">
      <w:pPr>
        <w:jc w:val="center"/>
        <w:rPr>
          <w:rFonts w:ascii="Arial" w:hAnsi="Arial" w:cs="Arial"/>
          <w:b/>
          <w:bCs/>
          <w:color w:val="000000"/>
          <w:sz w:val="22"/>
          <w:szCs w:val="22"/>
        </w:rPr>
      </w:pPr>
      <w:bookmarkStart w:id="0" w:name="_Hlk211326783"/>
      <w:r w:rsidRPr="009A06DD">
        <w:rPr>
          <w:rFonts w:ascii="Arial" w:hAnsi="Arial" w:cs="Arial"/>
          <w:b/>
          <w:bCs/>
          <w:sz w:val="22"/>
          <w:szCs w:val="22"/>
        </w:rPr>
        <w:t>SERVICIO DE GASTRONOMIA HOSPITALARIA</w:t>
      </w:r>
      <w:r w:rsidRPr="009A06DD">
        <w:rPr>
          <w:rFonts w:ascii="Arial" w:hAnsi="Arial" w:cs="Arial"/>
          <w:b/>
          <w:bCs/>
          <w:color w:val="000000"/>
          <w:sz w:val="22"/>
          <w:szCs w:val="22"/>
        </w:rPr>
        <w:t xml:space="preserve"> </w:t>
      </w:r>
    </w:p>
    <w:p w14:paraId="27569822" w14:textId="77777777" w:rsidR="009A06DD" w:rsidRPr="009A06DD" w:rsidRDefault="009A06DD" w:rsidP="009A06DD">
      <w:pPr>
        <w:pStyle w:val="NormalWeb"/>
        <w:spacing w:before="0" w:beforeAutospacing="0" w:after="0" w:afterAutospacing="0"/>
        <w:jc w:val="center"/>
        <w:rPr>
          <w:rFonts w:ascii="Arial" w:hAnsi="Arial" w:cs="Arial"/>
          <w:b/>
          <w:bCs/>
          <w:color w:val="000000"/>
          <w:sz w:val="22"/>
          <w:szCs w:val="22"/>
        </w:rPr>
      </w:pPr>
      <w:r w:rsidRPr="009A06DD">
        <w:rPr>
          <w:rFonts w:ascii="Arial" w:hAnsi="Arial" w:cs="Arial"/>
          <w:b/>
          <w:bCs/>
          <w:color w:val="000000"/>
          <w:sz w:val="22"/>
          <w:szCs w:val="22"/>
        </w:rPr>
        <w:t>PRIMERA CONVOCATORIA</w:t>
      </w:r>
    </w:p>
    <w:p w14:paraId="4017283E" w14:textId="77777777" w:rsidR="009A06DD" w:rsidRPr="009A06DD" w:rsidRDefault="009A06DD" w:rsidP="009A06DD">
      <w:pPr>
        <w:pStyle w:val="NormalWeb"/>
        <w:spacing w:before="0" w:beforeAutospacing="0" w:after="0" w:afterAutospacing="0"/>
        <w:jc w:val="center"/>
        <w:rPr>
          <w:rFonts w:ascii="Arial" w:hAnsi="Arial" w:cs="Arial"/>
          <w:color w:val="000000"/>
          <w:sz w:val="22"/>
          <w:szCs w:val="22"/>
        </w:rPr>
      </w:pPr>
    </w:p>
    <w:bookmarkEnd w:id="0"/>
    <w:p w14:paraId="536FAED6" w14:textId="77777777" w:rsidR="009A06DD" w:rsidRPr="009A06DD" w:rsidRDefault="009A06DD" w:rsidP="009A06DD">
      <w:pPr>
        <w:jc w:val="both"/>
        <w:rPr>
          <w:rFonts w:ascii="Arial" w:hAnsi="Arial" w:cs="Arial"/>
          <w:b/>
          <w:bCs/>
          <w:color w:val="000000"/>
          <w:sz w:val="22"/>
          <w:szCs w:val="22"/>
        </w:rPr>
      </w:pPr>
      <w:r w:rsidRPr="009A06DD">
        <w:rPr>
          <w:rFonts w:ascii="Arial" w:hAnsi="Arial" w:cs="Arial"/>
          <w:color w:val="000000"/>
          <w:sz w:val="22"/>
          <w:szCs w:val="22"/>
        </w:rPr>
        <w:t xml:space="preserve">En las oficinas de la Caja de Salud de la Banca Privada, a horas 11:00 del día miércoles 08 de octubre del año en curso, se realiza la reunión de </w:t>
      </w:r>
      <w:r w:rsidRPr="009A06DD">
        <w:rPr>
          <w:rFonts w:ascii="Arial" w:hAnsi="Arial" w:cs="Arial"/>
          <w:sz w:val="22"/>
          <w:szCs w:val="22"/>
        </w:rPr>
        <w:t>aclaración de la Invitación Publica ON-IP-005-2025 “</w:t>
      </w:r>
      <w:r w:rsidRPr="009A06DD">
        <w:rPr>
          <w:rFonts w:ascii="Arial" w:hAnsi="Arial" w:cs="Arial"/>
          <w:b/>
          <w:bCs/>
          <w:sz w:val="22"/>
          <w:szCs w:val="22"/>
        </w:rPr>
        <w:t>SERVICIO DE GASTRONOMIA HOSPITALARIA</w:t>
      </w:r>
      <w:r w:rsidRPr="009A06DD">
        <w:rPr>
          <w:rFonts w:ascii="Arial" w:hAnsi="Arial" w:cs="Arial"/>
          <w:sz w:val="22"/>
          <w:szCs w:val="22"/>
        </w:rPr>
        <w:t>” - Primera Convocatoria</w:t>
      </w:r>
      <w:r w:rsidRPr="009A06DD">
        <w:rPr>
          <w:rFonts w:ascii="Arial" w:hAnsi="Arial" w:cs="Arial"/>
          <w:color w:val="000000"/>
          <w:sz w:val="22"/>
          <w:szCs w:val="22"/>
        </w:rPr>
        <w:t>.</w:t>
      </w:r>
    </w:p>
    <w:p w14:paraId="7E931930" w14:textId="77777777" w:rsidR="009A06DD" w:rsidRPr="009A06DD" w:rsidRDefault="009A06DD" w:rsidP="009A06DD">
      <w:pPr>
        <w:pStyle w:val="NormalWeb"/>
        <w:spacing w:before="0" w:beforeAutospacing="0" w:after="0" w:afterAutospacing="0"/>
        <w:jc w:val="both"/>
        <w:rPr>
          <w:rFonts w:ascii="Arial" w:hAnsi="Arial" w:cs="Arial"/>
          <w:color w:val="000000"/>
          <w:sz w:val="22"/>
          <w:szCs w:val="22"/>
        </w:rPr>
      </w:pPr>
    </w:p>
    <w:p w14:paraId="6C3A3148" w14:textId="77777777" w:rsidR="009A06DD" w:rsidRPr="009A06DD" w:rsidRDefault="009A06DD" w:rsidP="009A06DD">
      <w:pPr>
        <w:pStyle w:val="NormalWeb"/>
        <w:spacing w:before="0" w:beforeAutospacing="0" w:after="0" w:afterAutospacing="0"/>
        <w:jc w:val="both"/>
        <w:rPr>
          <w:rFonts w:ascii="Arial" w:hAnsi="Arial" w:cs="Arial"/>
          <w:color w:val="000000"/>
          <w:sz w:val="22"/>
          <w:szCs w:val="22"/>
        </w:rPr>
      </w:pPr>
      <w:r w:rsidRPr="009A06DD">
        <w:rPr>
          <w:rFonts w:ascii="Arial" w:hAnsi="Arial" w:cs="Arial"/>
          <w:color w:val="000000"/>
          <w:sz w:val="22"/>
          <w:szCs w:val="22"/>
        </w:rPr>
        <w:t xml:space="preserve">La Reunión de Aclaración se realizó con la participación de los siguientes representantes de la Caja de Salud de la Banca Privada: </w:t>
      </w:r>
    </w:p>
    <w:p w14:paraId="0F819843" w14:textId="77777777" w:rsidR="009A06DD" w:rsidRPr="009A06DD" w:rsidRDefault="009A06DD" w:rsidP="009A06DD">
      <w:pPr>
        <w:pStyle w:val="NormalWeb"/>
        <w:spacing w:before="0" w:beforeAutospacing="0" w:after="0" w:afterAutospacing="0"/>
        <w:jc w:val="both"/>
        <w:rPr>
          <w:rFonts w:ascii="Arial" w:hAnsi="Arial" w:cs="Arial"/>
          <w:color w:val="000000"/>
          <w:sz w:val="22"/>
          <w:szCs w:val="22"/>
        </w:rPr>
      </w:pPr>
    </w:p>
    <w:p w14:paraId="79BAF49D" w14:textId="6647376B" w:rsidR="009A06DD" w:rsidRPr="009A06DD" w:rsidRDefault="009F3BB0" w:rsidP="009A06DD">
      <w:pPr>
        <w:pStyle w:val="NormalWeb"/>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Lic. </w:t>
      </w:r>
      <w:r w:rsidR="009A06DD" w:rsidRPr="009A06DD">
        <w:rPr>
          <w:rFonts w:ascii="Arial" w:hAnsi="Arial" w:cs="Arial"/>
          <w:color w:val="000000"/>
          <w:sz w:val="22"/>
          <w:szCs w:val="22"/>
        </w:rPr>
        <w:t>Elizabeth Miranda</w:t>
      </w:r>
    </w:p>
    <w:p w14:paraId="144726AB" w14:textId="2BCAFD5B" w:rsidR="009A06DD" w:rsidRPr="009A06DD" w:rsidRDefault="009F3BB0" w:rsidP="009A06DD">
      <w:pPr>
        <w:pStyle w:val="NormalWeb"/>
        <w:numPr>
          <w:ilvl w:val="0"/>
          <w:numId w:val="1"/>
        </w:numPr>
        <w:jc w:val="both"/>
        <w:textAlignment w:val="baseline"/>
        <w:rPr>
          <w:rFonts w:ascii="Arial" w:hAnsi="Arial" w:cs="Arial"/>
          <w:color w:val="000000"/>
          <w:sz w:val="22"/>
          <w:szCs w:val="22"/>
        </w:rPr>
      </w:pPr>
      <w:r>
        <w:rPr>
          <w:rFonts w:ascii="Arial" w:hAnsi="Arial" w:cs="Arial"/>
          <w:color w:val="000000"/>
          <w:sz w:val="22"/>
          <w:szCs w:val="22"/>
        </w:rPr>
        <w:t xml:space="preserve">Lic. </w:t>
      </w:r>
      <w:r w:rsidR="009A06DD" w:rsidRPr="009A06DD">
        <w:rPr>
          <w:rFonts w:ascii="Arial" w:hAnsi="Arial" w:cs="Arial"/>
          <w:color w:val="000000"/>
          <w:sz w:val="22"/>
          <w:szCs w:val="22"/>
        </w:rPr>
        <w:t>Carla Olmos</w:t>
      </w:r>
    </w:p>
    <w:p w14:paraId="08A33CE0" w14:textId="346D3957" w:rsidR="009A06DD" w:rsidRPr="009A06DD" w:rsidRDefault="009F3BB0" w:rsidP="009A06DD">
      <w:pPr>
        <w:pStyle w:val="NormalWeb"/>
        <w:numPr>
          <w:ilvl w:val="0"/>
          <w:numId w:val="1"/>
        </w:numPr>
        <w:jc w:val="both"/>
        <w:textAlignment w:val="baseline"/>
        <w:rPr>
          <w:rFonts w:ascii="Arial" w:hAnsi="Arial" w:cs="Arial"/>
          <w:color w:val="000000"/>
          <w:sz w:val="22"/>
          <w:szCs w:val="22"/>
        </w:rPr>
      </w:pPr>
      <w:r>
        <w:rPr>
          <w:rFonts w:ascii="Arial" w:hAnsi="Arial" w:cs="Arial"/>
          <w:color w:val="000000"/>
          <w:sz w:val="22"/>
          <w:szCs w:val="22"/>
        </w:rPr>
        <w:t xml:space="preserve">Dra. </w:t>
      </w:r>
      <w:r w:rsidR="009A06DD" w:rsidRPr="009A06DD">
        <w:rPr>
          <w:rFonts w:ascii="Arial" w:hAnsi="Arial" w:cs="Arial"/>
          <w:color w:val="000000"/>
          <w:sz w:val="22"/>
          <w:szCs w:val="22"/>
        </w:rPr>
        <w:t>Verónica Hurtado</w:t>
      </w:r>
    </w:p>
    <w:p w14:paraId="79630D2D" w14:textId="1FA0B87E" w:rsidR="009A06DD" w:rsidRPr="009A06DD" w:rsidRDefault="009F3BB0" w:rsidP="009A06DD">
      <w:pPr>
        <w:pStyle w:val="NormalWeb"/>
        <w:numPr>
          <w:ilvl w:val="0"/>
          <w:numId w:val="1"/>
        </w:numPr>
        <w:jc w:val="both"/>
        <w:textAlignment w:val="baseline"/>
        <w:rPr>
          <w:rFonts w:ascii="Arial" w:hAnsi="Arial" w:cs="Arial"/>
          <w:color w:val="000000"/>
          <w:sz w:val="22"/>
          <w:szCs w:val="22"/>
        </w:rPr>
      </w:pPr>
      <w:r>
        <w:rPr>
          <w:rFonts w:ascii="Arial" w:hAnsi="Arial" w:cs="Arial"/>
          <w:color w:val="000000"/>
          <w:sz w:val="22"/>
          <w:szCs w:val="22"/>
        </w:rPr>
        <w:t xml:space="preserve">Lic. </w:t>
      </w:r>
      <w:r w:rsidR="009A06DD" w:rsidRPr="009A06DD">
        <w:rPr>
          <w:rFonts w:ascii="Arial" w:hAnsi="Arial" w:cs="Arial"/>
          <w:color w:val="000000"/>
          <w:sz w:val="22"/>
          <w:szCs w:val="22"/>
        </w:rPr>
        <w:t>Jannina Alba</w:t>
      </w:r>
    </w:p>
    <w:p w14:paraId="67FD7334" w14:textId="6DA4402A" w:rsidR="009A06DD" w:rsidRPr="009A06DD" w:rsidRDefault="009F3BB0" w:rsidP="009A06DD">
      <w:pPr>
        <w:pStyle w:val="NormalWeb"/>
        <w:numPr>
          <w:ilvl w:val="0"/>
          <w:numId w:val="1"/>
        </w:numPr>
        <w:jc w:val="both"/>
        <w:textAlignment w:val="baseline"/>
        <w:rPr>
          <w:rFonts w:ascii="Arial" w:hAnsi="Arial" w:cs="Arial"/>
          <w:color w:val="000000"/>
          <w:sz w:val="22"/>
          <w:szCs w:val="22"/>
        </w:rPr>
      </w:pPr>
      <w:r>
        <w:rPr>
          <w:rFonts w:ascii="Arial" w:hAnsi="Arial" w:cs="Arial"/>
          <w:color w:val="000000"/>
          <w:sz w:val="22"/>
          <w:szCs w:val="22"/>
        </w:rPr>
        <w:t xml:space="preserve">Lic. </w:t>
      </w:r>
      <w:r w:rsidR="009A06DD" w:rsidRPr="009A06DD">
        <w:rPr>
          <w:rFonts w:ascii="Arial" w:hAnsi="Arial" w:cs="Arial"/>
          <w:color w:val="000000"/>
          <w:sz w:val="22"/>
          <w:szCs w:val="22"/>
        </w:rPr>
        <w:t>Susana Cáceres</w:t>
      </w:r>
    </w:p>
    <w:p w14:paraId="01397579" w14:textId="77777777" w:rsidR="009A06DD" w:rsidRPr="009A06DD" w:rsidRDefault="009A06DD" w:rsidP="009A06DD">
      <w:pPr>
        <w:jc w:val="both"/>
        <w:rPr>
          <w:rFonts w:ascii="Arial" w:hAnsi="Arial" w:cs="Arial"/>
          <w:b/>
          <w:bCs/>
          <w:color w:val="000000"/>
          <w:sz w:val="22"/>
          <w:szCs w:val="22"/>
        </w:rPr>
      </w:pPr>
      <w:r w:rsidRPr="009A06DD">
        <w:rPr>
          <w:rFonts w:ascii="Arial" w:hAnsi="Arial" w:cs="Arial"/>
          <w:b/>
          <w:bCs/>
          <w:color w:val="000000"/>
          <w:sz w:val="22"/>
          <w:szCs w:val="22"/>
        </w:rPr>
        <w:t>EMPRESAS PARTICIPANTES</w:t>
      </w:r>
    </w:p>
    <w:p w14:paraId="145C65CC" w14:textId="77777777" w:rsidR="009A06DD" w:rsidRPr="009A06DD" w:rsidRDefault="009A06DD" w:rsidP="009A06DD">
      <w:pPr>
        <w:jc w:val="both"/>
        <w:rPr>
          <w:rFonts w:ascii="Arial" w:hAnsi="Arial" w:cs="Arial"/>
          <w:b/>
          <w:bCs/>
          <w:color w:val="000000"/>
          <w:sz w:val="22"/>
          <w:szCs w:val="22"/>
        </w:rPr>
      </w:pPr>
    </w:p>
    <w:p w14:paraId="37B9F77C" w14:textId="3AC0F1A3" w:rsidR="009A06DD" w:rsidRPr="009A06DD" w:rsidRDefault="009A06DD" w:rsidP="009A06DD">
      <w:pPr>
        <w:pStyle w:val="Prrafodelista"/>
        <w:numPr>
          <w:ilvl w:val="0"/>
          <w:numId w:val="2"/>
        </w:numPr>
        <w:jc w:val="both"/>
        <w:rPr>
          <w:rFonts w:ascii="Arial" w:hAnsi="Arial" w:cs="Arial"/>
          <w:sz w:val="22"/>
          <w:szCs w:val="22"/>
          <w:lang w:val="es-BO"/>
        </w:rPr>
      </w:pPr>
      <w:r w:rsidRPr="009A06DD">
        <w:rPr>
          <w:rFonts w:ascii="Arial" w:hAnsi="Arial" w:cs="Arial"/>
          <w:b/>
          <w:bCs/>
          <w:color w:val="000000"/>
          <w:sz w:val="22"/>
          <w:szCs w:val="22"/>
        </w:rPr>
        <w:t>VIDA SANA</w:t>
      </w:r>
      <w:r w:rsidR="009F3BB0">
        <w:rPr>
          <w:rFonts w:ascii="Arial" w:hAnsi="Arial" w:cs="Arial"/>
          <w:b/>
          <w:bCs/>
          <w:color w:val="000000"/>
          <w:sz w:val="22"/>
          <w:szCs w:val="22"/>
        </w:rPr>
        <w:t xml:space="preserve">: </w:t>
      </w:r>
      <w:proofErr w:type="spellStart"/>
      <w:r w:rsidR="009F3BB0">
        <w:rPr>
          <w:rFonts w:ascii="Arial" w:hAnsi="Arial" w:cs="Arial"/>
          <w:sz w:val="22"/>
          <w:szCs w:val="22"/>
          <w:lang w:val="es-BO"/>
        </w:rPr>
        <w:t>Lic.C</w:t>
      </w:r>
      <w:r w:rsidRPr="009A06DD">
        <w:rPr>
          <w:rFonts w:ascii="Arial" w:hAnsi="Arial" w:cs="Arial"/>
          <w:sz w:val="22"/>
          <w:szCs w:val="22"/>
          <w:lang w:val="es-BO"/>
        </w:rPr>
        <w:t>arlos</w:t>
      </w:r>
      <w:proofErr w:type="spellEnd"/>
      <w:r w:rsidRPr="009A06DD">
        <w:rPr>
          <w:rFonts w:ascii="Arial" w:hAnsi="Arial" w:cs="Arial"/>
          <w:sz w:val="22"/>
          <w:szCs w:val="22"/>
          <w:lang w:val="es-BO"/>
        </w:rPr>
        <w:t xml:space="preserve"> </w:t>
      </w:r>
      <w:proofErr w:type="spellStart"/>
      <w:r w:rsidRPr="009A06DD">
        <w:rPr>
          <w:rFonts w:ascii="Arial" w:hAnsi="Arial" w:cs="Arial"/>
          <w:sz w:val="22"/>
          <w:szCs w:val="22"/>
          <w:lang w:val="es-BO"/>
        </w:rPr>
        <w:t>Oliart</w:t>
      </w:r>
      <w:proofErr w:type="spellEnd"/>
      <w:r w:rsidRPr="009A06DD">
        <w:rPr>
          <w:rFonts w:ascii="Arial" w:hAnsi="Arial" w:cs="Arial"/>
          <w:sz w:val="22"/>
          <w:szCs w:val="22"/>
          <w:lang w:val="es-BO"/>
        </w:rPr>
        <w:t xml:space="preserve"> </w:t>
      </w:r>
    </w:p>
    <w:p w14:paraId="7458341C" w14:textId="63F31374" w:rsidR="009A06DD" w:rsidRPr="009A06DD" w:rsidRDefault="009F3BB0" w:rsidP="009A06DD">
      <w:pPr>
        <w:pStyle w:val="Prrafodelista"/>
        <w:numPr>
          <w:ilvl w:val="0"/>
          <w:numId w:val="2"/>
        </w:numPr>
        <w:jc w:val="both"/>
        <w:rPr>
          <w:rFonts w:ascii="Arial" w:hAnsi="Arial" w:cs="Arial"/>
          <w:sz w:val="22"/>
          <w:szCs w:val="22"/>
          <w:lang w:val="es-BO"/>
        </w:rPr>
      </w:pPr>
      <w:r>
        <w:rPr>
          <w:rFonts w:ascii="Arial" w:hAnsi="Arial" w:cs="Arial"/>
          <w:b/>
          <w:bCs/>
          <w:color w:val="000000"/>
          <w:sz w:val="22"/>
          <w:szCs w:val="22"/>
        </w:rPr>
        <w:t xml:space="preserve">ZAFRA: </w:t>
      </w:r>
      <w:r w:rsidRPr="009F3BB0">
        <w:rPr>
          <w:rFonts w:ascii="Arial" w:hAnsi="Arial" w:cs="Arial"/>
          <w:bCs/>
          <w:color w:val="000000"/>
          <w:sz w:val="22"/>
          <w:szCs w:val="22"/>
        </w:rPr>
        <w:t xml:space="preserve">Ing. </w:t>
      </w:r>
      <w:r w:rsidR="009A06DD" w:rsidRPr="009A06DD">
        <w:rPr>
          <w:rFonts w:ascii="Arial" w:hAnsi="Arial" w:cs="Arial"/>
          <w:sz w:val="22"/>
          <w:szCs w:val="22"/>
          <w:lang w:val="es-BO"/>
        </w:rPr>
        <w:t xml:space="preserve">Fernando Navarro </w:t>
      </w:r>
    </w:p>
    <w:p w14:paraId="76D41971" w14:textId="1F697862" w:rsidR="009A06DD" w:rsidRPr="009A06DD" w:rsidRDefault="009A06DD" w:rsidP="009A06DD">
      <w:pPr>
        <w:pStyle w:val="Prrafodelista"/>
        <w:numPr>
          <w:ilvl w:val="0"/>
          <w:numId w:val="2"/>
        </w:numPr>
        <w:jc w:val="both"/>
        <w:rPr>
          <w:rFonts w:ascii="Arial" w:hAnsi="Arial" w:cs="Arial"/>
          <w:b/>
          <w:bCs/>
          <w:color w:val="000000"/>
          <w:sz w:val="22"/>
          <w:szCs w:val="22"/>
        </w:rPr>
      </w:pPr>
      <w:r w:rsidRPr="009A06DD">
        <w:rPr>
          <w:rFonts w:ascii="Arial" w:hAnsi="Arial" w:cs="Arial"/>
          <w:b/>
          <w:bCs/>
          <w:color w:val="000000"/>
          <w:sz w:val="22"/>
          <w:szCs w:val="22"/>
        </w:rPr>
        <w:t>OM3</w:t>
      </w:r>
      <w:r w:rsidR="009F3BB0">
        <w:rPr>
          <w:rFonts w:ascii="Arial" w:hAnsi="Arial" w:cs="Arial"/>
          <w:b/>
          <w:bCs/>
          <w:color w:val="000000"/>
          <w:sz w:val="22"/>
          <w:szCs w:val="22"/>
        </w:rPr>
        <w:t>:</w:t>
      </w:r>
      <w:r w:rsidRPr="009A06DD">
        <w:rPr>
          <w:rFonts w:ascii="Arial" w:hAnsi="Arial" w:cs="Arial"/>
          <w:b/>
          <w:bCs/>
          <w:color w:val="000000"/>
          <w:sz w:val="22"/>
          <w:szCs w:val="22"/>
        </w:rPr>
        <w:t xml:space="preserve"> </w:t>
      </w:r>
      <w:r w:rsidR="009F3BB0" w:rsidRPr="009F3BB0">
        <w:rPr>
          <w:rFonts w:ascii="Arial" w:hAnsi="Arial" w:cs="Arial"/>
          <w:bCs/>
          <w:color w:val="000000"/>
          <w:sz w:val="22"/>
          <w:szCs w:val="22"/>
        </w:rPr>
        <w:t>Lic.</w:t>
      </w:r>
      <w:r w:rsidR="009F3BB0">
        <w:rPr>
          <w:rFonts w:ascii="Arial" w:hAnsi="Arial" w:cs="Arial"/>
          <w:b/>
          <w:bCs/>
          <w:color w:val="000000"/>
          <w:sz w:val="22"/>
          <w:szCs w:val="22"/>
        </w:rPr>
        <w:t xml:space="preserve"> </w:t>
      </w:r>
      <w:r w:rsidRPr="009A06DD">
        <w:rPr>
          <w:rFonts w:ascii="Arial" w:hAnsi="Arial" w:cs="Arial"/>
          <w:sz w:val="22"/>
          <w:szCs w:val="22"/>
          <w:lang w:val="es-BO"/>
        </w:rPr>
        <w:t xml:space="preserve">Tamara </w:t>
      </w:r>
      <w:proofErr w:type="spellStart"/>
      <w:r w:rsidRPr="009A06DD">
        <w:rPr>
          <w:rFonts w:ascii="Arial" w:hAnsi="Arial" w:cs="Arial"/>
          <w:sz w:val="22"/>
          <w:szCs w:val="22"/>
          <w:lang w:val="es-BO"/>
        </w:rPr>
        <w:t>Carinao</w:t>
      </w:r>
      <w:proofErr w:type="spellEnd"/>
    </w:p>
    <w:p w14:paraId="41E10D3F" w14:textId="3DC74F02" w:rsidR="009A06DD" w:rsidRPr="009A06DD" w:rsidRDefault="009A06DD" w:rsidP="009A06DD">
      <w:pPr>
        <w:pStyle w:val="Prrafodelista"/>
        <w:numPr>
          <w:ilvl w:val="0"/>
          <w:numId w:val="2"/>
        </w:numPr>
        <w:jc w:val="both"/>
        <w:rPr>
          <w:rFonts w:ascii="Arial" w:hAnsi="Arial" w:cs="Arial"/>
          <w:sz w:val="22"/>
          <w:szCs w:val="22"/>
          <w:lang w:val="es-BO"/>
        </w:rPr>
      </w:pPr>
      <w:r w:rsidRPr="009A06DD">
        <w:rPr>
          <w:rFonts w:ascii="Arial" w:hAnsi="Arial" w:cs="Arial"/>
          <w:b/>
          <w:bCs/>
          <w:color w:val="000000"/>
          <w:sz w:val="22"/>
          <w:szCs w:val="22"/>
        </w:rPr>
        <w:t>SERVIMAR MG</w:t>
      </w:r>
      <w:r w:rsidR="009F3BB0" w:rsidRPr="009F3BB0">
        <w:rPr>
          <w:rFonts w:ascii="Arial" w:hAnsi="Arial" w:cs="Arial"/>
          <w:bCs/>
          <w:color w:val="000000"/>
          <w:sz w:val="22"/>
          <w:szCs w:val="22"/>
        </w:rPr>
        <w:t>: Lic.</w:t>
      </w:r>
      <w:r w:rsidR="009F3BB0">
        <w:rPr>
          <w:rFonts w:ascii="Arial" w:hAnsi="Arial" w:cs="Arial"/>
          <w:b/>
          <w:bCs/>
          <w:color w:val="000000"/>
          <w:sz w:val="22"/>
          <w:szCs w:val="22"/>
        </w:rPr>
        <w:t xml:space="preserve"> </w:t>
      </w:r>
      <w:r w:rsidRPr="009A06DD">
        <w:rPr>
          <w:rFonts w:ascii="Arial" w:hAnsi="Arial" w:cs="Arial"/>
          <w:sz w:val="22"/>
          <w:szCs w:val="22"/>
          <w:lang w:val="es-BO"/>
        </w:rPr>
        <w:t>Lo</w:t>
      </w:r>
      <w:r w:rsidR="009F3BB0">
        <w:rPr>
          <w:rFonts w:ascii="Arial" w:hAnsi="Arial" w:cs="Arial"/>
          <w:sz w:val="22"/>
          <w:szCs w:val="22"/>
          <w:lang w:val="es-BO"/>
        </w:rPr>
        <w:t>i</w:t>
      </w:r>
      <w:r w:rsidRPr="009A06DD">
        <w:rPr>
          <w:rFonts w:ascii="Arial" w:hAnsi="Arial" w:cs="Arial"/>
          <w:sz w:val="22"/>
          <w:szCs w:val="22"/>
          <w:lang w:val="es-BO"/>
        </w:rPr>
        <w:t xml:space="preserve">da </w:t>
      </w:r>
      <w:proofErr w:type="spellStart"/>
      <w:r w:rsidRPr="009A06DD">
        <w:rPr>
          <w:rFonts w:ascii="Arial" w:hAnsi="Arial" w:cs="Arial"/>
          <w:sz w:val="22"/>
          <w:szCs w:val="22"/>
          <w:lang w:val="es-BO"/>
        </w:rPr>
        <w:t>Callizaya</w:t>
      </w:r>
      <w:proofErr w:type="spellEnd"/>
    </w:p>
    <w:p w14:paraId="71C5F3D7" w14:textId="61D27DFB" w:rsidR="009A06DD" w:rsidRPr="009A06DD" w:rsidRDefault="009A06DD" w:rsidP="009A06DD">
      <w:pPr>
        <w:pStyle w:val="Prrafodelista"/>
        <w:numPr>
          <w:ilvl w:val="0"/>
          <w:numId w:val="2"/>
        </w:numPr>
        <w:jc w:val="both"/>
        <w:rPr>
          <w:rFonts w:ascii="Arial" w:hAnsi="Arial" w:cs="Arial"/>
          <w:b/>
          <w:bCs/>
          <w:color w:val="000000"/>
          <w:sz w:val="22"/>
          <w:szCs w:val="22"/>
        </w:rPr>
      </w:pPr>
      <w:r w:rsidRPr="009A06DD">
        <w:rPr>
          <w:rFonts w:ascii="Arial" w:hAnsi="Arial" w:cs="Arial"/>
          <w:b/>
          <w:bCs/>
          <w:color w:val="000000"/>
          <w:sz w:val="22"/>
          <w:szCs w:val="22"/>
        </w:rPr>
        <w:t>M.B.N.</w:t>
      </w:r>
      <w:r w:rsidR="009F3BB0" w:rsidRPr="009F3BB0">
        <w:rPr>
          <w:rFonts w:ascii="Arial" w:hAnsi="Arial" w:cs="Arial"/>
          <w:bCs/>
          <w:color w:val="000000"/>
          <w:sz w:val="22"/>
          <w:szCs w:val="22"/>
        </w:rPr>
        <w:t>: Lic.</w:t>
      </w:r>
      <w:r w:rsidRPr="009A06DD">
        <w:rPr>
          <w:rFonts w:ascii="Arial" w:hAnsi="Arial" w:cs="Arial"/>
          <w:sz w:val="22"/>
          <w:szCs w:val="22"/>
          <w:lang w:val="es-BO"/>
        </w:rPr>
        <w:t xml:space="preserve">Patricia Zabala </w:t>
      </w:r>
    </w:p>
    <w:p w14:paraId="5F073FCA" w14:textId="4C4E7B8A" w:rsidR="009A06DD" w:rsidRPr="009A06DD" w:rsidRDefault="009A06DD" w:rsidP="009A06DD">
      <w:pPr>
        <w:pStyle w:val="Prrafodelista"/>
        <w:numPr>
          <w:ilvl w:val="0"/>
          <w:numId w:val="2"/>
        </w:numPr>
        <w:jc w:val="both"/>
        <w:rPr>
          <w:rFonts w:ascii="Arial" w:hAnsi="Arial" w:cs="Arial"/>
          <w:b/>
          <w:bCs/>
          <w:color w:val="000000"/>
          <w:sz w:val="22"/>
          <w:szCs w:val="22"/>
        </w:rPr>
      </w:pPr>
      <w:r w:rsidRPr="009A06DD">
        <w:rPr>
          <w:rFonts w:ascii="Arial" w:hAnsi="Arial" w:cs="Arial"/>
          <w:b/>
          <w:bCs/>
          <w:color w:val="000000"/>
          <w:sz w:val="22"/>
          <w:szCs w:val="22"/>
        </w:rPr>
        <w:t>SEPRONUT</w:t>
      </w:r>
      <w:r w:rsidR="009F3BB0">
        <w:rPr>
          <w:rFonts w:ascii="Arial" w:hAnsi="Arial" w:cs="Arial"/>
          <w:b/>
          <w:bCs/>
          <w:color w:val="000000"/>
          <w:sz w:val="22"/>
          <w:szCs w:val="22"/>
        </w:rPr>
        <w:t xml:space="preserve">: </w:t>
      </w:r>
      <w:r w:rsidR="009F3BB0" w:rsidRPr="009F3BB0">
        <w:rPr>
          <w:rFonts w:ascii="Arial" w:hAnsi="Arial" w:cs="Arial"/>
          <w:bCs/>
          <w:color w:val="000000"/>
          <w:sz w:val="22"/>
          <w:szCs w:val="22"/>
        </w:rPr>
        <w:t xml:space="preserve">Lic. </w:t>
      </w:r>
      <w:r w:rsidRPr="009A06DD">
        <w:rPr>
          <w:rFonts w:ascii="Arial" w:hAnsi="Arial" w:cs="Arial"/>
          <w:sz w:val="22"/>
          <w:szCs w:val="22"/>
          <w:lang w:val="es-BO"/>
        </w:rPr>
        <w:t>Daisy Cernas</w:t>
      </w:r>
    </w:p>
    <w:p w14:paraId="2867B12F" w14:textId="77777777" w:rsidR="009A06DD" w:rsidRPr="009A06DD" w:rsidRDefault="009A06DD" w:rsidP="009F3BB0">
      <w:pPr>
        <w:pStyle w:val="Prrafodelista"/>
        <w:jc w:val="both"/>
        <w:rPr>
          <w:rFonts w:ascii="Arial" w:hAnsi="Arial" w:cs="Arial"/>
          <w:b/>
          <w:bCs/>
          <w:color w:val="000000"/>
          <w:sz w:val="22"/>
          <w:szCs w:val="22"/>
        </w:rPr>
      </w:pPr>
    </w:p>
    <w:p w14:paraId="342719FA" w14:textId="77777777" w:rsidR="009A06DD" w:rsidRPr="009A06DD" w:rsidRDefault="009A06DD" w:rsidP="009A06DD">
      <w:pPr>
        <w:rPr>
          <w:rFonts w:ascii="Arial" w:hAnsi="Arial" w:cs="Arial"/>
          <w:b/>
          <w:bCs/>
          <w:sz w:val="22"/>
          <w:szCs w:val="22"/>
        </w:rPr>
      </w:pPr>
      <w:r w:rsidRPr="009A06DD">
        <w:rPr>
          <w:rFonts w:ascii="Arial" w:hAnsi="Arial" w:cs="Arial"/>
          <w:b/>
          <w:bCs/>
          <w:sz w:val="22"/>
          <w:szCs w:val="22"/>
        </w:rPr>
        <w:t>1. Consultas Escritas</w:t>
      </w:r>
    </w:p>
    <w:p w14:paraId="56DCBE34" w14:textId="79E64D39" w:rsidR="009A06DD" w:rsidRPr="009A06DD" w:rsidRDefault="009A06DD" w:rsidP="009F3BB0">
      <w:pPr>
        <w:jc w:val="both"/>
        <w:rPr>
          <w:rFonts w:ascii="Arial" w:hAnsi="Arial" w:cs="Arial"/>
          <w:sz w:val="22"/>
          <w:szCs w:val="22"/>
        </w:rPr>
      </w:pPr>
      <w:r w:rsidRPr="009A06DD">
        <w:rPr>
          <w:rFonts w:ascii="Arial" w:hAnsi="Arial" w:cs="Arial"/>
          <w:sz w:val="22"/>
          <w:szCs w:val="22"/>
        </w:rPr>
        <w:t>Conforme a lo establecido en la convocatoria, el plazo para la recepción de consultas escritas venció el 06/10/2025 a horas 14:00, mediante envío al correo electrónico elizabeth.miranda@csbp.com.bo</w:t>
      </w:r>
      <w:r w:rsidR="009F3BB0">
        <w:rPr>
          <w:rFonts w:ascii="Arial" w:hAnsi="Arial" w:cs="Arial"/>
          <w:sz w:val="22"/>
          <w:szCs w:val="22"/>
        </w:rPr>
        <w:t>.</w:t>
      </w:r>
    </w:p>
    <w:p w14:paraId="71BF80C6" w14:textId="08EDB881" w:rsidR="009A06DD" w:rsidRPr="009A06DD" w:rsidRDefault="009A06DD" w:rsidP="009F3BB0">
      <w:pPr>
        <w:jc w:val="both"/>
        <w:rPr>
          <w:rFonts w:ascii="Arial" w:hAnsi="Arial" w:cs="Arial"/>
          <w:sz w:val="22"/>
          <w:szCs w:val="22"/>
        </w:rPr>
      </w:pPr>
      <w:r w:rsidRPr="009A06DD">
        <w:rPr>
          <w:rFonts w:ascii="Arial" w:hAnsi="Arial" w:cs="Arial"/>
          <w:sz w:val="22"/>
          <w:szCs w:val="22"/>
        </w:rPr>
        <w:t>Se hace constar que hasta la fecha y hora límite establecida, no se recibió ninguna consulta escrita.</w:t>
      </w:r>
    </w:p>
    <w:p w14:paraId="5ABC13DB" w14:textId="77777777" w:rsidR="009A06DD" w:rsidRPr="009A06DD" w:rsidRDefault="009A06DD" w:rsidP="009A06DD">
      <w:pPr>
        <w:rPr>
          <w:rFonts w:ascii="Arial" w:hAnsi="Arial" w:cs="Arial"/>
          <w:b/>
          <w:bCs/>
          <w:sz w:val="22"/>
          <w:szCs w:val="22"/>
        </w:rPr>
      </w:pPr>
      <w:r w:rsidRPr="009A06DD">
        <w:rPr>
          <w:rFonts w:ascii="Arial" w:hAnsi="Arial" w:cs="Arial"/>
          <w:b/>
          <w:bCs/>
          <w:sz w:val="22"/>
          <w:szCs w:val="22"/>
        </w:rPr>
        <w:t>2. Consultas Verbales durante la Reunión de Aclaración</w:t>
      </w:r>
    </w:p>
    <w:p w14:paraId="580B909B" w14:textId="22CBF373" w:rsidR="009A06DD" w:rsidRDefault="009A06DD" w:rsidP="009F3BB0">
      <w:pPr>
        <w:jc w:val="both"/>
        <w:rPr>
          <w:rFonts w:ascii="Arial" w:hAnsi="Arial" w:cs="Arial"/>
          <w:sz w:val="22"/>
          <w:szCs w:val="22"/>
        </w:rPr>
      </w:pPr>
      <w:r w:rsidRPr="009A06DD">
        <w:rPr>
          <w:rFonts w:ascii="Arial" w:hAnsi="Arial" w:cs="Arial"/>
          <w:sz w:val="22"/>
          <w:szCs w:val="22"/>
        </w:rPr>
        <w:t>A continuación, se detallan las consultas efectuadas por las empresas participantes durante la reunión de aclaración, junto con sus respectivas respuestas:</w:t>
      </w:r>
    </w:p>
    <w:p w14:paraId="1894664E" w14:textId="77777777" w:rsidR="009A06DD" w:rsidRDefault="009A06DD" w:rsidP="009A06DD">
      <w:pPr>
        <w:rPr>
          <w:rFonts w:ascii="Arial" w:hAnsi="Arial" w:cs="Arial"/>
          <w:sz w:val="22"/>
          <w:szCs w:val="22"/>
        </w:rPr>
      </w:pPr>
    </w:p>
    <w:p w14:paraId="089FFDD3" w14:textId="77777777" w:rsidR="009A06DD" w:rsidRPr="009A06DD" w:rsidRDefault="009A06DD" w:rsidP="009A06DD">
      <w:pPr>
        <w:rPr>
          <w:rFonts w:ascii="Arial" w:hAnsi="Arial" w:cs="Arial"/>
          <w:sz w:val="22"/>
          <w:szCs w:val="22"/>
        </w:rPr>
      </w:pPr>
    </w:p>
    <w:p w14:paraId="70D6C5F1" w14:textId="7CD92EB0" w:rsidR="009A06DD" w:rsidRPr="009A06DD" w:rsidRDefault="009A06DD" w:rsidP="009A06DD">
      <w:pPr>
        <w:rPr>
          <w:rFonts w:ascii="Arial" w:hAnsi="Arial" w:cs="Arial"/>
          <w:b/>
          <w:bCs/>
          <w:sz w:val="22"/>
          <w:szCs w:val="22"/>
        </w:rPr>
      </w:pPr>
      <w:r w:rsidRPr="009A06DD">
        <w:rPr>
          <w:rFonts w:ascii="Arial" w:hAnsi="Arial" w:cs="Arial"/>
          <w:b/>
          <w:bCs/>
          <w:sz w:val="22"/>
          <w:szCs w:val="22"/>
        </w:rPr>
        <w:lastRenderedPageBreak/>
        <w:t>VIDA SANA</w:t>
      </w:r>
    </w:p>
    <w:p w14:paraId="3FBA921F" w14:textId="62900204" w:rsidR="009A06DD" w:rsidRPr="009A06DD" w:rsidRDefault="009A06DD" w:rsidP="009F3BB0">
      <w:pPr>
        <w:jc w:val="both"/>
        <w:rPr>
          <w:rFonts w:ascii="Arial" w:hAnsi="Arial" w:cs="Arial"/>
          <w:sz w:val="22"/>
          <w:szCs w:val="22"/>
        </w:rPr>
      </w:pPr>
      <w:r w:rsidRPr="009F3BB0">
        <w:rPr>
          <w:rFonts w:ascii="Arial" w:hAnsi="Arial" w:cs="Arial"/>
          <w:b/>
          <w:sz w:val="22"/>
          <w:szCs w:val="22"/>
        </w:rPr>
        <w:t>Pregunta:</w:t>
      </w:r>
      <w:r w:rsidR="009F3BB0">
        <w:rPr>
          <w:rFonts w:ascii="Arial" w:hAnsi="Arial" w:cs="Arial"/>
          <w:b/>
          <w:sz w:val="22"/>
          <w:szCs w:val="22"/>
        </w:rPr>
        <w:t xml:space="preserve"> </w:t>
      </w:r>
      <w:r w:rsidRPr="009A06DD">
        <w:rPr>
          <w:rFonts w:ascii="Arial" w:hAnsi="Arial" w:cs="Arial"/>
          <w:sz w:val="22"/>
          <w:szCs w:val="22"/>
        </w:rPr>
        <w:t>Respecto a los almuerzos destinados al personal del policonsultorio, ¿estos pueden ser preparados y trasladados desde la clínica de Obrajes?</w:t>
      </w:r>
    </w:p>
    <w:p w14:paraId="3F2A9501" w14:textId="24ABD8FA" w:rsidR="009A06DD" w:rsidRPr="009A06DD" w:rsidRDefault="009A06DD" w:rsidP="009F3BB0">
      <w:pPr>
        <w:jc w:val="both"/>
        <w:rPr>
          <w:rFonts w:ascii="Arial" w:hAnsi="Arial" w:cs="Arial"/>
          <w:sz w:val="22"/>
          <w:szCs w:val="22"/>
        </w:rPr>
      </w:pPr>
      <w:r w:rsidRPr="009F3BB0">
        <w:rPr>
          <w:rFonts w:ascii="Arial" w:hAnsi="Arial" w:cs="Arial"/>
          <w:b/>
          <w:sz w:val="22"/>
          <w:szCs w:val="22"/>
        </w:rPr>
        <w:t>Respuesta:</w:t>
      </w:r>
      <w:r w:rsidR="009F3BB0">
        <w:rPr>
          <w:rFonts w:ascii="Arial" w:hAnsi="Arial" w:cs="Arial"/>
          <w:b/>
          <w:sz w:val="22"/>
          <w:szCs w:val="22"/>
        </w:rPr>
        <w:t xml:space="preserve"> </w:t>
      </w:r>
      <w:r w:rsidRPr="009A06DD">
        <w:rPr>
          <w:rFonts w:ascii="Arial" w:hAnsi="Arial" w:cs="Arial"/>
          <w:sz w:val="22"/>
          <w:szCs w:val="22"/>
        </w:rPr>
        <w:t>Sí. Los alimentos serán preparados en la Clíni</w:t>
      </w:r>
      <w:r w:rsidR="009F3BB0">
        <w:rPr>
          <w:rFonts w:ascii="Arial" w:hAnsi="Arial" w:cs="Arial"/>
          <w:sz w:val="22"/>
          <w:szCs w:val="22"/>
        </w:rPr>
        <w:t>ca de Obrajes y trasladados al Po</w:t>
      </w:r>
      <w:r w:rsidRPr="009A06DD">
        <w:rPr>
          <w:rFonts w:ascii="Arial" w:hAnsi="Arial" w:cs="Arial"/>
          <w:sz w:val="22"/>
          <w:szCs w:val="22"/>
        </w:rPr>
        <w:t xml:space="preserve">liconsultorio y </w:t>
      </w:r>
      <w:r w:rsidR="009F3BB0">
        <w:rPr>
          <w:rFonts w:ascii="Arial" w:hAnsi="Arial" w:cs="Arial"/>
          <w:sz w:val="22"/>
          <w:szCs w:val="22"/>
        </w:rPr>
        <w:t>E</w:t>
      </w:r>
      <w:r w:rsidRPr="009A06DD">
        <w:rPr>
          <w:rFonts w:ascii="Arial" w:hAnsi="Arial" w:cs="Arial"/>
          <w:sz w:val="22"/>
          <w:szCs w:val="22"/>
        </w:rPr>
        <w:t xml:space="preserve">dificio </w:t>
      </w:r>
      <w:proofErr w:type="spellStart"/>
      <w:r w:rsidRPr="009A06DD">
        <w:rPr>
          <w:rFonts w:ascii="Arial" w:hAnsi="Arial" w:cs="Arial"/>
          <w:sz w:val="22"/>
          <w:szCs w:val="22"/>
        </w:rPr>
        <w:t>Gundlach</w:t>
      </w:r>
      <w:proofErr w:type="spellEnd"/>
      <w:r w:rsidRPr="009A06DD">
        <w:rPr>
          <w:rFonts w:ascii="Arial" w:hAnsi="Arial" w:cs="Arial"/>
          <w:sz w:val="22"/>
          <w:szCs w:val="22"/>
        </w:rPr>
        <w:t xml:space="preserve"> únicamente para el personal de seguridad.</w:t>
      </w:r>
    </w:p>
    <w:p w14:paraId="10B65422" w14:textId="77777777" w:rsidR="009A06DD" w:rsidRPr="009A06DD" w:rsidRDefault="009A06DD" w:rsidP="009A06DD">
      <w:pPr>
        <w:rPr>
          <w:rFonts w:ascii="Arial" w:hAnsi="Arial" w:cs="Arial"/>
          <w:b/>
          <w:bCs/>
          <w:sz w:val="22"/>
          <w:szCs w:val="22"/>
        </w:rPr>
      </w:pPr>
      <w:r w:rsidRPr="009A06DD">
        <w:rPr>
          <w:rFonts w:ascii="Arial" w:hAnsi="Arial" w:cs="Arial"/>
          <w:b/>
          <w:bCs/>
          <w:sz w:val="22"/>
          <w:szCs w:val="22"/>
        </w:rPr>
        <w:t>ZAFRA</w:t>
      </w:r>
    </w:p>
    <w:p w14:paraId="0DC1ABA7" w14:textId="2709B473" w:rsidR="009A06DD" w:rsidRPr="009A06DD" w:rsidRDefault="009A06DD" w:rsidP="009A06DD">
      <w:pPr>
        <w:rPr>
          <w:rFonts w:ascii="Arial" w:hAnsi="Arial" w:cs="Arial"/>
          <w:sz w:val="22"/>
          <w:szCs w:val="22"/>
        </w:rPr>
      </w:pPr>
      <w:r w:rsidRPr="009A06DD">
        <w:rPr>
          <w:rFonts w:ascii="Arial" w:hAnsi="Arial" w:cs="Arial"/>
          <w:sz w:val="22"/>
          <w:szCs w:val="22"/>
        </w:rPr>
        <w:t>Consulta:</w:t>
      </w:r>
      <w:r w:rsidR="009F3BB0">
        <w:rPr>
          <w:rFonts w:ascii="Arial" w:hAnsi="Arial" w:cs="Arial"/>
          <w:sz w:val="22"/>
          <w:szCs w:val="22"/>
        </w:rPr>
        <w:t xml:space="preserve"> </w:t>
      </w:r>
      <w:r w:rsidRPr="009A06DD">
        <w:rPr>
          <w:rFonts w:ascii="Arial" w:hAnsi="Arial" w:cs="Arial"/>
          <w:sz w:val="22"/>
          <w:szCs w:val="22"/>
        </w:rPr>
        <w:t>La empresa no tiene consultas.</w:t>
      </w:r>
    </w:p>
    <w:p w14:paraId="6F29ECAE" w14:textId="77777777" w:rsidR="009A06DD" w:rsidRPr="009F3BB0" w:rsidRDefault="009A06DD" w:rsidP="009A06DD">
      <w:pPr>
        <w:rPr>
          <w:rFonts w:ascii="Arial" w:hAnsi="Arial" w:cs="Arial"/>
          <w:b/>
          <w:sz w:val="22"/>
          <w:szCs w:val="22"/>
        </w:rPr>
      </w:pPr>
      <w:r w:rsidRPr="009F3BB0">
        <w:rPr>
          <w:rFonts w:ascii="Arial" w:hAnsi="Arial" w:cs="Arial"/>
          <w:b/>
          <w:sz w:val="22"/>
          <w:szCs w:val="22"/>
        </w:rPr>
        <w:t>OM3</w:t>
      </w:r>
    </w:p>
    <w:p w14:paraId="0D6BAE47" w14:textId="07CC7E6C" w:rsidR="009A06DD" w:rsidRPr="009A06DD" w:rsidRDefault="009A06DD" w:rsidP="009A06DD">
      <w:pPr>
        <w:rPr>
          <w:rFonts w:ascii="Arial" w:hAnsi="Arial" w:cs="Arial"/>
          <w:sz w:val="22"/>
          <w:szCs w:val="22"/>
        </w:rPr>
      </w:pPr>
      <w:r w:rsidRPr="009A06DD">
        <w:rPr>
          <w:rFonts w:ascii="Arial" w:hAnsi="Arial" w:cs="Arial"/>
          <w:sz w:val="22"/>
          <w:szCs w:val="22"/>
        </w:rPr>
        <w:t>Consulta:</w:t>
      </w:r>
      <w:r w:rsidR="009F3BB0">
        <w:rPr>
          <w:rFonts w:ascii="Arial" w:hAnsi="Arial" w:cs="Arial"/>
          <w:sz w:val="22"/>
          <w:szCs w:val="22"/>
        </w:rPr>
        <w:t xml:space="preserve"> </w:t>
      </w:r>
      <w:r w:rsidRPr="009A06DD">
        <w:rPr>
          <w:rFonts w:ascii="Arial" w:hAnsi="Arial" w:cs="Arial"/>
          <w:sz w:val="22"/>
          <w:szCs w:val="22"/>
        </w:rPr>
        <w:t>La empresa no emitió ninguna consulta.</w:t>
      </w:r>
    </w:p>
    <w:p w14:paraId="4455238D" w14:textId="77777777" w:rsidR="009A06DD" w:rsidRPr="009A06DD" w:rsidRDefault="009A06DD" w:rsidP="009A06DD">
      <w:pPr>
        <w:rPr>
          <w:rFonts w:ascii="Arial" w:hAnsi="Arial" w:cs="Arial"/>
          <w:b/>
          <w:bCs/>
          <w:sz w:val="22"/>
          <w:szCs w:val="22"/>
        </w:rPr>
      </w:pPr>
      <w:r w:rsidRPr="009A06DD">
        <w:rPr>
          <w:rFonts w:ascii="Arial" w:hAnsi="Arial" w:cs="Arial"/>
          <w:b/>
          <w:bCs/>
          <w:sz w:val="22"/>
          <w:szCs w:val="22"/>
        </w:rPr>
        <w:t>M.B.N.</w:t>
      </w:r>
    </w:p>
    <w:p w14:paraId="0D4B9FDE" w14:textId="3FE96FAB" w:rsidR="009A06DD" w:rsidRPr="009A06DD" w:rsidRDefault="009A06DD" w:rsidP="009A06DD">
      <w:pPr>
        <w:rPr>
          <w:rFonts w:ascii="Arial" w:hAnsi="Arial" w:cs="Arial"/>
          <w:sz w:val="22"/>
          <w:szCs w:val="22"/>
        </w:rPr>
      </w:pPr>
      <w:r w:rsidRPr="009A06DD">
        <w:rPr>
          <w:rFonts w:ascii="Arial" w:hAnsi="Arial" w:cs="Arial"/>
          <w:b/>
          <w:bCs/>
          <w:sz w:val="22"/>
          <w:szCs w:val="22"/>
        </w:rPr>
        <w:t>Pregunta 1:</w:t>
      </w:r>
      <w:r w:rsidR="009F3BB0">
        <w:rPr>
          <w:rFonts w:ascii="Arial" w:hAnsi="Arial" w:cs="Arial"/>
          <w:b/>
          <w:bCs/>
          <w:sz w:val="22"/>
          <w:szCs w:val="22"/>
        </w:rPr>
        <w:t xml:space="preserve"> </w:t>
      </w:r>
      <w:r w:rsidRPr="009A06DD">
        <w:rPr>
          <w:rFonts w:ascii="Arial" w:hAnsi="Arial" w:cs="Arial"/>
          <w:sz w:val="22"/>
          <w:szCs w:val="22"/>
        </w:rPr>
        <w:t>¿La atención está centralizada únicamente en Obrajes, desde donde se realiza la distribución?</w:t>
      </w:r>
    </w:p>
    <w:p w14:paraId="24F59A25" w14:textId="3B3EDD2C" w:rsidR="009A06DD" w:rsidRPr="009F3BB0" w:rsidRDefault="009A06DD" w:rsidP="009A06DD">
      <w:pPr>
        <w:rPr>
          <w:rFonts w:ascii="Arial" w:hAnsi="Arial" w:cs="Arial"/>
          <w:b/>
          <w:bCs/>
          <w:sz w:val="22"/>
          <w:szCs w:val="22"/>
        </w:rPr>
      </w:pPr>
      <w:r w:rsidRPr="009A06DD">
        <w:rPr>
          <w:rFonts w:ascii="Arial" w:hAnsi="Arial" w:cs="Arial"/>
          <w:b/>
          <w:bCs/>
          <w:sz w:val="22"/>
          <w:szCs w:val="22"/>
        </w:rPr>
        <w:t>Respuesta:</w:t>
      </w:r>
      <w:r w:rsidRPr="009A06DD">
        <w:rPr>
          <w:rFonts w:ascii="Arial" w:hAnsi="Arial" w:cs="Arial"/>
          <w:sz w:val="22"/>
          <w:szCs w:val="22"/>
        </w:rPr>
        <w:t xml:space="preserve"> La atención se encuentra dividida en dos ítems:</w:t>
      </w:r>
    </w:p>
    <w:p w14:paraId="665B18B6" w14:textId="6D5C0AAE" w:rsidR="009A06DD" w:rsidRPr="009F3BB0" w:rsidRDefault="009A06DD" w:rsidP="009F3BB0">
      <w:pPr>
        <w:pStyle w:val="Prrafodelista"/>
        <w:numPr>
          <w:ilvl w:val="0"/>
          <w:numId w:val="5"/>
        </w:numPr>
        <w:jc w:val="both"/>
        <w:rPr>
          <w:rFonts w:ascii="Arial" w:hAnsi="Arial" w:cs="Arial"/>
          <w:sz w:val="22"/>
          <w:szCs w:val="22"/>
        </w:rPr>
      </w:pPr>
      <w:r w:rsidRPr="009F3BB0">
        <w:rPr>
          <w:rFonts w:ascii="Arial" w:hAnsi="Arial" w:cs="Arial"/>
          <w:sz w:val="22"/>
          <w:szCs w:val="22"/>
        </w:rPr>
        <w:t xml:space="preserve">Ítem 1: Atención en clínica (pacientes hospitalizados y personal con derecho a alimentación), incluyendo la alimentación del personal de seguridad </w:t>
      </w:r>
      <w:r w:rsidR="009F3BB0" w:rsidRPr="009F3BB0">
        <w:rPr>
          <w:rFonts w:ascii="Arial" w:hAnsi="Arial" w:cs="Arial"/>
          <w:sz w:val="22"/>
          <w:szCs w:val="22"/>
        </w:rPr>
        <w:t>de otras instalaciones como el P</w:t>
      </w:r>
      <w:r w:rsidRPr="009F3BB0">
        <w:rPr>
          <w:rFonts w:ascii="Arial" w:hAnsi="Arial" w:cs="Arial"/>
          <w:sz w:val="22"/>
          <w:szCs w:val="22"/>
        </w:rPr>
        <w:t xml:space="preserve">oliconsultorio y </w:t>
      </w:r>
      <w:r w:rsidR="009F3BB0" w:rsidRPr="009F3BB0">
        <w:rPr>
          <w:rFonts w:ascii="Arial" w:hAnsi="Arial" w:cs="Arial"/>
          <w:sz w:val="22"/>
          <w:szCs w:val="22"/>
        </w:rPr>
        <w:t>E</w:t>
      </w:r>
      <w:r w:rsidRPr="009F3BB0">
        <w:rPr>
          <w:rFonts w:ascii="Arial" w:hAnsi="Arial" w:cs="Arial"/>
          <w:sz w:val="22"/>
          <w:szCs w:val="22"/>
        </w:rPr>
        <w:t xml:space="preserve">dificio </w:t>
      </w:r>
      <w:proofErr w:type="spellStart"/>
      <w:r w:rsidRPr="009F3BB0">
        <w:rPr>
          <w:rFonts w:ascii="Arial" w:hAnsi="Arial" w:cs="Arial"/>
          <w:sz w:val="22"/>
          <w:szCs w:val="22"/>
        </w:rPr>
        <w:t>Gundlach</w:t>
      </w:r>
      <w:proofErr w:type="spellEnd"/>
      <w:r w:rsidRPr="009F3BB0">
        <w:rPr>
          <w:rFonts w:ascii="Arial" w:hAnsi="Arial" w:cs="Arial"/>
          <w:sz w:val="22"/>
          <w:szCs w:val="22"/>
        </w:rPr>
        <w:t>.</w:t>
      </w:r>
    </w:p>
    <w:p w14:paraId="74601AE1" w14:textId="7BC28887" w:rsidR="009A06DD" w:rsidRPr="009F3BB0" w:rsidRDefault="009A06DD" w:rsidP="009F3BB0">
      <w:pPr>
        <w:pStyle w:val="Prrafodelista"/>
        <w:numPr>
          <w:ilvl w:val="0"/>
          <w:numId w:val="5"/>
        </w:numPr>
        <w:jc w:val="both"/>
        <w:rPr>
          <w:rFonts w:ascii="Arial" w:hAnsi="Arial" w:cs="Arial"/>
          <w:sz w:val="22"/>
          <w:szCs w:val="22"/>
        </w:rPr>
      </w:pPr>
      <w:r w:rsidRPr="009F3BB0">
        <w:rPr>
          <w:rFonts w:ascii="Arial" w:hAnsi="Arial" w:cs="Arial"/>
          <w:sz w:val="22"/>
          <w:szCs w:val="22"/>
        </w:rPr>
        <w:t>Ítem 2: Servicio de cafetería en el policonsultorio, destinado exclusivamente al personal de la CSBP, con venta directa al público interno</w:t>
      </w:r>
      <w:r w:rsidR="009F3BB0" w:rsidRPr="009F3BB0">
        <w:rPr>
          <w:rFonts w:ascii="Arial" w:hAnsi="Arial" w:cs="Arial"/>
          <w:sz w:val="22"/>
          <w:szCs w:val="22"/>
        </w:rPr>
        <w:t xml:space="preserve"> (personal de la CSBP)</w:t>
      </w:r>
      <w:r w:rsidRPr="009F3BB0">
        <w:rPr>
          <w:rFonts w:ascii="Arial" w:hAnsi="Arial" w:cs="Arial"/>
          <w:sz w:val="22"/>
          <w:szCs w:val="22"/>
        </w:rPr>
        <w:t>.</w:t>
      </w:r>
    </w:p>
    <w:p w14:paraId="1CC345AF" w14:textId="0628B65A" w:rsidR="009A06DD" w:rsidRPr="009A06DD" w:rsidRDefault="009A06DD" w:rsidP="009A06DD">
      <w:pPr>
        <w:rPr>
          <w:rFonts w:ascii="Arial" w:hAnsi="Arial" w:cs="Arial"/>
          <w:sz w:val="22"/>
          <w:szCs w:val="22"/>
        </w:rPr>
      </w:pPr>
      <w:r w:rsidRPr="009A06DD">
        <w:rPr>
          <w:rFonts w:ascii="Arial" w:hAnsi="Arial" w:cs="Arial"/>
          <w:b/>
          <w:bCs/>
          <w:sz w:val="22"/>
          <w:szCs w:val="22"/>
        </w:rPr>
        <w:t>Pregunta 2:</w:t>
      </w:r>
      <w:r w:rsidR="009F3BB0">
        <w:rPr>
          <w:rFonts w:ascii="Arial" w:hAnsi="Arial" w:cs="Arial"/>
          <w:b/>
          <w:bCs/>
          <w:sz w:val="22"/>
          <w:szCs w:val="22"/>
        </w:rPr>
        <w:t xml:space="preserve"> </w:t>
      </w:r>
      <w:r w:rsidRPr="009A06DD">
        <w:rPr>
          <w:rFonts w:ascii="Arial" w:hAnsi="Arial" w:cs="Arial"/>
          <w:sz w:val="22"/>
          <w:szCs w:val="22"/>
        </w:rPr>
        <w:t>¿Se solicita una sola boleta de garantía? El pliego menciona dos puntos.</w:t>
      </w:r>
    </w:p>
    <w:p w14:paraId="37EC45A5" w14:textId="26EFDAFC" w:rsidR="009A06DD" w:rsidRPr="009A06DD" w:rsidRDefault="009A06DD" w:rsidP="009A06DD">
      <w:pPr>
        <w:rPr>
          <w:rFonts w:ascii="Arial" w:hAnsi="Arial" w:cs="Arial"/>
          <w:sz w:val="22"/>
          <w:szCs w:val="22"/>
        </w:rPr>
      </w:pPr>
      <w:r w:rsidRPr="009A06DD">
        <w:rPr>
          <w:rFonts w:ascii="Arial" w:hAnsi="Arial" w:cs="Arial"/>
          <w:b/>
          <w:bCs/>
          <w:sz w:val="22"/>
          <w:szCs w:val="22"/>
        </w:rPr>
        <w:t>Respuesta:</w:t>
      </w:r>
      <w:r w:rsidR="009F3BB0">
        <w:rPr>
          <w:rFonts w:ascii="Arial" w:hAnsi="Arial" w:cs="Arial"/>
          <w:b/>
          <w:bCs/>
          <w:sz w:val="22"/>
          <w:szCs w:val="22"/>
        </w:rPr>
        <w:t xml:space="preserve"> </w:t>
      </w:r>
      <w:r w:rsidRPr="009A06DD">
        <w:rPr>
          <w:rFonts w:ascii="Arial" w:hAnsi="Arial" w:cs="Arial"/>
          <w:sz w:val="22"/>
          <w:szCs w:val="22"/>
        </w:rPr>
        <w:t>Existen dos tipos de garantía:</w:t>
      </w:r>
    </w:p>
    <w:p w14:paraId="5C952FA8" w14:textId="77777777" w:rsidR="009A06DD" w:rsidRPr="009F3BB0" w:rsidRDefault="009A06DD" w:rsidP="009F3BB0">
      <w:pPr>
        <w:pStyle w:val="Prrafodelista"/>
        <w:numPr>
          <w:ilvl w:val="0"/>
          <w:numId w:val="4"/>
        </w:numPr>
        <w:rPr>
          <w:rFonts w:ascii="Arial" w:hAnsi="Arial" w:cs="Arial"/>
          <w:sz w:val="22"/>
          <w:szCs w:val="22"/>
        </w:rPr>
      </w:pPr>
      <w:r w:rsidRPr="009F3BB0">
        <w:rPr>
          <w:rFonts w:ascii="Arial" w:hAnsi="Arial" w:cs="Arial"/>
          <w:sz w:val="22"/>
          <w:szCs w:val="22"/>
        </w:rPr>
        <w:t>Boleta de garantía de seriedad de propuesta (se presenta al momento de postular).</w:t>
      </w:r>
    </w:p>
    <w:p w14:paraId="04EAB857" w14:textId="77777777" w:rsidR="009A06DD" w:rsidRPr="009F3BB0" w:rsidRDefault="009A06DD" w:rsidP="009F3BB0">
      <w:pPr>
        <w:pStyle w:val="Prrafodelista"/>
        <w:numPr>
          <w:ilvl w:val="0"/>
          <w:numId w:val="4"/>
        </w:numPr>
        <w:rPr>
          <w:rFonts w:ascii="Arial" w:hAnsi="Arial" w:cs="Arial"/>
          <w:sz w:val="22"/>
          <w:szCs w:val="22"/>
        </w:rPr>
      </w:pPr>
      <w:r w:rsidRPr="009F3BB0">
        <w:rPr>
          <w:rFonts w:ascii="Arial" w:hAnsi="Arial" w:cs="Arial"/>
          <w:sz w:val="22"/>
          <w:szCs w:val="22"/>
        </w:rPr>
        <w:t>Boleta de garantía de cumplimiento de contrato (se entrega únicamente si la empresa resulta adjudicada).</w:t>
      </w:r>
    </w:p>
    <w:p w14:paraId="33385CB3" w14:textId="77777777" w:rsidR="009A06DD" w:rsidRPr="009A06DD" w:rsidRDefault="009A06DD" w:rsidP="009A06DD">
      <w:pPr>
        <w:rPr>
          <w:rFonts w:ascii="Arial" w:hAnsi="Arial" w:cs="Arial"/>
          <w:b/>
          <w:bCs/>
          <w:sz w:val="22"/>
          <w:szCs w:val="22"/>
        </w:rPr>
      </w:pPr>
      <w:r w:rsidRPr="009A06DD">
        <w:rPr>
          <w:rFonts w:ascii="Arial" w:hAnsi="Arial" w:cs="Arial"/>
          <w:b/>
          <w:bCs/>
          <w:sz w:val="22"/>
          <w:szCs w:val="22"/>
        </w:rPr>
        <w:t>SERVIMAR</w:t>
      </w:r>
    </w:p>
    <w:p w14:paraId="5B9ADD4C" w14:textId="6C85DA53" w:rsidR="009A06DD" w:rsidRPr="009A06DD" w:rsidRDefault="009A06DD" w:rsidP="009A06DD">
      <w:pPr>
        <w:rPr>
          <w:rFonts w:ascii="Arial" w:hAnsi="Arial" w:cs="Arial"/>
          <w:sz w:val="22"/>
          <w:szCs w:val="22"/>
        </w:rPr>
      </w:pPr>
      <w:r w:rsidRPr="009A06DD">
        <w:rPr>
          <w:rFonts w:ascii="Arial" w:hAnsi="Arial" w:cs="Arial"/>
          <w:sz w:val="22"/>
          <w:szCs w:val="22"/>
        </w:rPr>
        <w:t>Consulta:</w:t>
      </w:r>
      <w:r w:rsidR="009F3BB0">
        <w:rPr>
          <w:rFonts w:ascii="Arial" w:hAnsi="Arial" w:cs="Arial"/>
          <w:sz w:val="22"/>
          <w:szCs w:val="22"/>
        </w:rPr>
        <w:t xml:space="preserve"> </w:t>
      </w:r>
      <w:r w:rsidRPr="009A06DD">
        <w:rPr>
          <w:rFonts w:ascii="Arial" w:hAnsi="Arial" w:cs="Arial"/>
          <w:sz w:val="22"/>
          <w:szCs w:val="22"/>
        </w:rPr>
        <w:t>La empresa no tiene consultas.</w:t>
      </w:r>
    </w:p>
    <w:p w14:paraId="3028220C" w14:textId="77777777" w:rsidR="009A06DD" w:rsidRPr="009A06DD" w:rsidRDefault="009A06DD" w:rsidP="009A06DD">
      <w:pPr>
        <w:rPr>
          <w:rFonts w:ascii="Arial" w:hAnsi="Arial" w:cs="Arial"/>
          <w:b/>
          <w:bCs/>
          <w:sz w:val="22"/>
          <w:szCs w:val="22"/>
        </w:rPr>
      </w:pPr>
      <w:r w:rsidRPr="009A06DD">
        <w:rPr>
          <w:rFonts w:ascii="Arial" w:hAnsi="Arial" w:cs="Arial"/>
          <w:b/>
          <w:bCs/>
          <w:sz w:val="22"/>
          <w:szCs w:val="22"/>
        </w:rPr>
        <w:t>SEPRONUT</w:t>
      </w:r>
    </w:p>
    <w:p w14:paraId="1C576FC5" w14:textId="03EC4C98" w:rsidR="009A06DD" w:rsidRPr="009A06DD" w:rsidRDefault="009A06DD" w:rsidP="009A06DD">
      <w:pPr>
        <w:rPr>
          <w:rFonts w:ascii="Arial" w:hAnsi="Arial" w:cs="Arial"/>
          <w:sz w:val="22"/>
          <w:szCs w:val="22"/>
        </w:rPr>
      </w:pPr>
      <w:r w:rsidRPr="009A06DD">
        <w:rPr>
          <w:rFonts w:ascii="Arial" w:hAnsi="Arial" w:cs="Arial"/>
          <w:b/>
          <w:bCs/>
          <w:sz w:val="22"/>
          <w:szCs w:val="22"/>
        </w:rPr>
        <w:t>Pregunta 1:</w:t>
      </w:r>
      <w:r w:rsidR="009F3BB0">
        <w:rPr>
          <w:rFonts w:ascii="Arial" w:hAnsi="Arial" w:cs="Arial"/>
          <w:b/>
          <w:bCs/>
          <w:sz w:val="22"/>
          <w:szCs w:val="22"/>
        </w:rPr>
        <w:t xml:space="preserve"> </w:t>
      </w:r>
      <w:r w:rsidRPr="009A06DD">
        <w:rPr>
          <w:rFonts w:ascii="Arial" w:hAnsi="Arial" w:cs="Arial"/>
          <w:sz w:val="22"/>
          <w:szCs w:val="22"/>
        </w:rPr>
        <w:t>¿Es posible postular utilizando personal que actualmente presta servicios en la Banca Privada?</w:t>
      </w:r>
    </w:p>
    <w:p w14:paraId="5A213EC3" w14:textId="763DCE2E" w:rsidR="009A06DD" w:rsidRPr="009A06DD" w:rsidRDefault="009A06DD" w:rsidP="009F3BB0">
      <w:pPr>
        <w:jc w:val="both"/>
        <w:rPr>
          <w:rFonts w:ascii="Arial" w:hAnsi="Arial" w:cs="Arial"/>
          <w:sz w:val="22"/>
          <w:szCs w:val="22"/>
        </w:rPr>
      </w:pPr>
      <w:r w:rsidRPr="009A06DD">
        <w:rPr>
          <w:rFonts w:ascii="Arial" w:hAnsi="Arial" w:cs="Arial"/>
          <w:b/>
          <w:bCs/>
          <w:sz w:val="22"/>
          <w:szCs w:val="22"/>
        </w:rPr>
        <w:t>Respuesta:</w:t>
      </w:r>
      <w:r w:rsidR="009F3BB0">
        <w:rPr>
          <w:rFonts w:ascii="Arial" w:hAnsi="Arial" w:cs="Arial"/>
          <w:b/>
          <w:bCs/>
          <w:sz w:val="22"/>
          <w:szCs w:val="22"/>
        </w:rPr>
        <w:t xml:space="preserve"> </w:t>
      </w:r>
      <w:r w:rsidRPr="009A06DD">
        <w:rPr>
          <w:rFonts w:ascii="Arial" w:hAnsi="Arial" w:cs="Arial"/>
          <w:sz w:val="22"/>
          <w:szCs w:val="22"/>
        </w:rPr>
        <w:t>En esta fase no se solicita nómina de personal. La empresa adjudicada deberá presentar al personal acreditado antes de la firma del contrato. Usted podrá contratar a quien considere idóneo, cumpliendo con los requisitos establecidos.</w:t>
      </w:r>
    </w:p>
    <w:p w14:paraId="15EEDDB2" w14:textId="0DCA812C" w:rsidR="009A06DD" w:rsidRPr="009A06DD" w:rsidRDefault="009A06DD" w:rsidP="009A06DD">
      <w:pPr>
        <w:rPr>
          <w:rFonts w:ascii="Arial" w:hAnsi="Arial" w:cs="Arial"/>
          <w:sz w:val="22"/>
          <w:szCs w:val="22"/>
        </w:rPr>
      </w:pPr>
      <w:r w:rsidRPr="009A06DD">
        <w:rPr>
          <w:rFonts w:ascii="Arial" w:hAnsi="Arial" w:cs="Arial"/>
          <w:b/>
          <w:bCs/>
          <w:sz w:val="22"/>
          <w:szCs w:val="22"/>
        </w:rPr>
        <w:t>Pregunta 2:</w:t>
      </w:r>
      <w:r w:rsidR="009F3BB0">
        <w:rPr>
          <w:rFonts w:ascii="Arial" w:hAnsi="Arial" w:cs="Arial"/>
          <w:b/>
          <w:bCs/>
          <w:sz w:val="22"/>
          <w:szCs w:val="22"/>
        </w:rPr>
        <w:t xml:space="preserve"> </w:t>
      </w:r>
      <w:r w:rsidRPr="009A06DD">
        <w:rPr>
          <w:rFonts w:ascii="Arial" w:hAnsi="Arial" w:cs="Arial"/>
          <w:sz w:val="22"/>
          <w:szCs w:val="22"/>
        </w:rPr>
        <w:t>Respecto a las multas:</w:t>
      </w:r>
    </w:p>
    <w:p w14:paraId="4520DE14" w14:textId="77777777" w:rsidR="009A06DD" w:rsidRPr="009A06DD" w:rsidRDefault="009A06DD" w:rsidP="009A06DD">
      <w:pPr>
        <w:rPr>
          <w:rFonts w:ascii="Arial" w:hAnsi="Arial" w:cs="Arial"/>
          <w:sz w:val="22"/>
          <w:szCs w:val="22"/>
        </w:rPr>
      </w:pPr>
      <w:r w:rsidRPr="009A06DD">
        <w:rPr>
          <w:rFonts w:ascii="Arial" w:hAnsi="Arial" w:cs="Arial"/>
          <w:sz w:val="22"/>
          <w:szCs w:val="22"/>
        </w:rPr>
        <w:lastRenderedPageBreak/>
        <w:t>¿Existe posibilidad de reducir los montos?</w:t>
      </w:r>
    </w:p>
    <w:p w14:paraId="764A05A7" w14:textId="77777777" w:rsidR="009A06DD" w:rsidRPr="009A06DD" w:rsidRDefault="009A06DD" w:rsidP="009A06DD">
      <w:pPr>
        <w:rPr>
          <w:rFonts w:ascii="Arial" w:hAnsi="Arial" w:cs="Arial"/>
          <w:sz w:val="22"/>
          <w:szCs w:val="22"/>
        </w:rPr>
      </w:pPr>
      <w:r w:rsidRPr="009A06DD">
        <w:rPr>
          <w:rFonts w:ascii="Arial" w:hAnsi="Arial" w:cs="Arial"/>
          <w:sz w:val="22"/>
          <w:szCs w:val="22"/>
        </w:rPr>
        <w:t>¿Se emiten facturas por concepto de multas?</w:t>
      </w:r>
    </w:p>
    <w:p w14:paraId="62B36AA2" w14:textId="65450898" w:rsidR="009A06DD" w:rsidRPr="009A06DD" w:rsidRDefault="009A06DD" w:rsidP="009F3BB0">
      <w:pPr>
        <w:jc w:val="both"/>
        <w:rPr>
          <w:rFonts w:ascii="Arial" w:hAnsi="Arial" w:cs="Arial"/>
          <w:sz w:val="22"/>
          <w:szCs w:val="22"/>
        </w:rPr>
      </w:pPr>
      <w:r w:rsidRPr="009A06DD">
        <w:rPr>
          <w:rFonts w:ascii="Arial" w:hAnsi="Arial" w:cs="Arial"/>
          <w:b/>
          <w:bCs/>
          <w:sz w:val="22"/>
          <w:szCs w:val="22"/>
        </w:rPr>
        <w:t>Respuesta:</w:t>
      </w:r>
      <w:r w:rsidR="009F3BB0">
        <w:rPr>
          <w:rFonts w:ascii="Arial" w:hAnsi="Arial" w:cs="Arial"/>
          <w:b/>
          <w:bCs/>
          <w:sz w:val="22"/>
          <w:szCs w:val="22"/>
        </w:rPr>
        <w:t xml:space="preserve"> </w:t>
      </w:r>
      <w:r w:rsidRPr="009A06DD">
        <w:rPr>
          <w:rFonts w:ascii="Arial" w:hAnsi="Arial" w:cs="Arial"/>
          <w:sz w:val="22"/>
          <w:szCs w:val="22"/>
        </w:rPr>
        <w:t>Los montos establecidos en el pliego no pueden ser modificados en esta etapa del proceso. Sin embargo, con un manejo adecuado del servicio y personal competente, es posible evitar las causales que generan sanciones.</w:t>
      </w:r>
    </w:p>
    <w:p w14:paraId="05E5C212" w14:textId="77777777" w:rsidR="009A06DD" w:rsidRPr="009A06DD" w:rsidRDefault="009A06DD" w:rsidP="009F3BB0">
      <w:pPr>
        <w:jc w:val="both"/>
        <w:rPr>
          <w:rFonts w:ascii="Arial" w:hAnsi="Arial" w:cs="Arial"/>
          <w:sz w:val="22"/>
          <w:szCs w:val="22"/>
        </w:rPr>
      </w:pPr>
      <w:r w:rsidRPr="009A06DD">
        <w:rPr>
          <w:rFonts w:ascii="Arial" w:hAnsi="Arial" w:cs="Arial"/>
          <w:sz w:val="22"/>
          <w:szCs w:val="22"/>
        </w:rPr>
        <w:t>En cuanto a la emisión de facturas por multas, se realizará la consulta correspondiente con el área de Contabilidad Financiera, y la respuesta será comunicada oficialmente. Por el momento, se aclara que las multas no constituyen un ingreso por servicios facturables.</w:t>
      </w:r>
    </w:p>
    <w:p w14:paraId="1DA3D297" w14:textId="359F97FD" w:rsidR="009A06DD" w:rsidRPr="009A06DD" w:rsidRDefault="009A06DD" w:rsidP="009A06DD">
      <w:pPr>
        <w:rPr>
          <w:rFonts w:ascii="Arial" w:hAnsi="Arial" w:cs="Arial"/>
          <w:sz w:val="22"/>
          <w:szCs w:val="22"/>
        </w:rPr>
      </w:pPr>
      <w:r w:rsidRPr="009A06DD">
        <w:rPr>
          <w:rFonts w:ascii="Arial" w:hAnsi="Arial" w:cs="Arial"/>
          <w:b/>
          <w:bCs/>
          <w:sz w:val="22"/>
          <w:szCs w:val="22"/>
        </w:rPr>
        <w:t>Pregunta 3:</w:t>
      </w:r>
      <w:r w:rsidR="009F3BB0">
        <w:rPr>
          <w:rFonts w:ascii="Arial" w:hAnsi="Arial" w:cs="Arial"/>
          <w:b/>
          <w:bCs/>
          <w:sz w:val="22"/>
          <w:szCs w:val="22"/>
        </w:rPr>
        <w:t xml:space="preserve"> </w:t>
      </w:r>
      <w:r w:rsidRPr="009A06DD">
        <w:rPr>
          <w:rFonts w:ascii="Arial" w:hAnsi="Arial" w:cs="Arial"/>
          <w:sz w:val="22"/>
          <w:szCs w:val="22"/>
        </w:rPr>
        <w:t>¿Pueden surgir multas adicionales a las ya descritas en el pliego?</w:t>
      </w:r>
    </w:p>
    <w:p w14:paraId="19603A78" w14:textId="1B18A024" w:rsidR="009A06DD" w:rsidRPr="009A06DD" w:rsidRDefault="009A06DD" w:rsidP="009F3BB0">
      <w:pPr>
        <w:jc w:val="both"/>
        <w:rPr>
          <w:rFonts w:ascii="Arial" w:hAnsi="Arial" w:cs="Arial"/>
          <w:sz w:val="22"/>
          <w:szCs w:val="22"/>
        </w:rPr>
      </w:pPr>
      <w:r w:rsidRPr="009A06DD">
        <w:rPr>
          <w:rFonts w:ascii="Arial" w:hAnsi="Arial" w:cs="Arial"/>
          <w:b/>
          <w:bCs/>
          <w:sz w:val="22"/>
          <w:szCs w:val="22"/>
        </w:rPr>
        <w:t>Respuesta:</w:t>
      </w:r>
      <w:r w:rsidR="009F3BB0">
        <w:rPr>
          <w:rFonts w:ascii="Arial" w:hAnsi="Arial" w:cs="Arial"/>
          <w:b/>
          <w:bCs/>
          <w:sz w:val="22"/>
          <w:szCs w:val="22"/>
        </w:rPr>
        <w:t xml:space="preserve"> </w:t>
      </w:r>
      <w:r w:rsidRPr="009A06DD">
        <w:rPr>
          <w:rFonts w:ascii="Arial" w:hAnsi="Arial" w:cs="Arial"/>
          <w:sz w:val="22"/>
          <w:szCs w:val="22"/>
        </w:rPr>
        <w:t>No. Únicamente se podrán aplicar las sanciones estipuladas en el pliego. Estas se documentarán mediante informes mensuales de fiscalización. Cualquier deducción será debidamente registrada y evidenciada en los reportes correspondientes.</w:t>
      </w:r>
    </w:p>
    <w:p w14:paraId="14D5CC31" w14:textId="7621C117" w:rsidR="009A06DD" w:rsidRPr="009A06DD" w:rsidRDefault="009A06DD" w:rsidP="009F3BB0">
      <w:pPr>
        <w:jc w:val="both"/>
        <w:rPr>
          <w:rFonts w:ascii="Arial" w:hAnsi="Arial" w:cs="Arial"/>
          <w:sz w:val="22"/>
          <w:szCs w:val="22"/>
        </w:rPr>
      </w:pPr>
      <w:r w:rsidRPr="009A06DD">
        <w:rPr>
          <w:rFonts w:ascii="Arial" w:hAnsi="Arial" w:cs="Arial"/>
          <w:b/>
          <w:bCs/>
          <w:sz w:val="22"/>
          <w:szCs w:val="22"/>
        </w:rPr>
        <w:t>Pregunta 4:</w:t>
      </w:r>
      <w:r w:rsidR="009F3BB0">
        <w:rPr>
          <w:rFonts w:ascii="Arial" w:hAnsi="Arial" w:cs="Arial"/>
          <w:b/>
          <w:bCs/>
          <w:sz w:val="22"/>
          <w:szCs w:val="22"/>
        </w:rPr>
        <w:t xml:space="preserve"> </w:t>
      </w:r>
      <w:r w:rsidRPr="009A06DD">
        <w:rPr>
          <w:rFonts w:ascii="Arial" w:hAnsi="Arial" w:cs="Arial"/>
          <w:sz w:val="22"/>
          <w:szCs w:val="22"/>
        </w:rPr>
        <w:t>En caso de emergencias o accidentes, ¿es posible reemplazar inmediatamente al personal ausente con otro trabajador no registrado previamente?</w:t>
      </w:r>
    </w:p>
    <w:p w14:paraId="2954F872" w14:textId="097E6FDF" w:rsidR="009A06DD" w:rsidRPr="009A06DD" w:rsidRDefault="009A06DD" w:rsidP="009F3BB0">
      <w:pPr>
        <w:jc w:val="both"/>
        <w:rPr>
          <w:rFonts w:ascii="Arial" w:hAnsi="Arial" w:cs="Arial"/>
          <w:sz w:val="22"/>
          <w:szCs w:val="22"/>
        </w:rPr>
      </w:pPr>
      <w:r w:rsidRPr="009A06DD">
        <w:rPr>
          <w:rFonts w:ascii="Arial" w:hAnsi="Arial" w:cs="Arial"/>
          <w:b/>
          <w:bCs/>
          <w:sz w:val="22"/>
          <w:szCs w:val="22"/>
        </w:rPr>
        <w:t>Respuesta:</w:t>
      </w:r>
      <w:r w:rsidR="009F3BB0">
        <w:rPr>
          <w:rFonts w:ascii="Arial" w:hAnsi="Arial" w:cs="Arial"/>
          <w:b/>
          <w:bCs/>
          <w:sz w:val="22"/>
          <w:szCs w:val="22"/>
        </w:rPr>
        <w:t xml:space="preserve"> </w:t>
      </w:r>
      <w:r w:rsidRPr="009A06DD">
        <w:rPr>
          <w:rFonts w:ascii="Arial" w:hAnsi="Arial" w:cs="Arial"/>
          <w:sz w:val="22"/>
          <w:szCs w:val="22"/>
        </w:rPr>
        <w:t>Sí. En casos de emergencias justificadas, se permite cubrir temporalmente la vacancia con otro personal acreditado. La empresa puede registrar previamente personal de respaldo. Es fundamental que el reemplazo cumpla con los requisitos exigidos (formación, experiencia, carnet sanitario, etc.). Se valorará cada situación de forma razonable, evitando la aplicación de sanciones si se justifica adecuadamente.</w:t>
      </w:r>
    </w:p>
    <w:p w14:paraId="215597EA" w14:textId="738C178D" w:rsidR="009A06DD" w:rsidRPr="009A06DD" w:rsidRDefault="009A06DD" w:rsidP="009F3BB0">
      <w:pPr>
        <w:jc w:val="both"/>
        <w:rPr>
          <w:rFonts w:ascii="Arial" w:hAnsi="Arial" w:cs="Arial"/>
          <w:sz w:val="22"/>
          <w:szCs w:val="22"/>
        </w:rPr>
      </w:pPr>
      <w:r w:rsidRPr="009A06DD">
        <w:rPr>
          <w:rFonts w:ascii="Arial" w:hAnsi="Arial" w:cs="Arial"/>
          <w:b/>
          <w:bCs/>
          <w:sz w:val="22"/>
          <w:szCs w:val="22"/>
        </w:rPr>
        <w:t>Pregunta 5:</w:t>
      </w:r>
      <w:r w:rsidR="009F3BB0">
        <w:rPr>
          <w:rFonts w:ascii="Arial" w:hAnsi="Arial" w:cs="Arial"/>
          <w:b/>
          <w:bCs/>
          <w:sz w:val="22"/>
          <w:szCs w:val="22"/>
        </w:rPr>
        <w:t xml:space="preserve"> </w:t>
      </w:r>
      <w:r w:rsidRPr="009A06DD">
        <w:rPr>
          <w:rFonts w:ascii="Arial" w:hAnsi="Arial" w:cs="Arial"/>
          <w:sz w:val="22"/>
          <w:szCs w:val="22"/>
        </w:rPr>
        <w:t>¿Se puede considerar un tiempo prudente para que la empresa entregue la documentación del personal de reemplazo?</w:t>
      </w:r>
    </w:p>
    <w:p w14:paraId="09852048" w14:textId="5265C12E" w:rsidR="009A06DD" w:rsidRPr="009A06DD" w:rsidRDefault="009A06DD" w:rsidP="009F3BB0">
      <w:pPr>
        <w:jc w:val="both"/>
        <w:rPr>
          <w:rFonts w:ascii="Arial" w:hAnsi="Arial" w:cs="Arial"/>
          <w:sz w:val="22"/>
          <w:szCs w:val="22"/>
        </w:rPr>
      </w:pPr>
      <w:r w:rsidRPr="009A06DD">
        <w:rPr>
          <w:rFonts w:ascii="Arial" w:hAnsi="Arial" w:cs="Arial"/>
          <w:b/>
          <w:bCs/>
          <w:sz w:val="22"/>
          <w:szCs w:val="22"/>
        </w:rPr>
        <w:t>Respuesta:</w:t>
      </w:r>
      <w:r w:rsidR="009F3BB0">
        <w:rPr>
          <w:rFonts w:ascii="Arial" w:hAnsi="Arial" w:cs="Arial"/>
          <w:b/>
          <w:bCs/>
          <w:sz w:val="22"/>
          <w:szCs w:val="22"/>
        </w:rPr>
        <w:t xml:space="preserve"> </w:t>
      </w:r>
      <w:r w:rsidRPr="009A06DD">
        <w:rPr>
          <w:rFonts w:ascii="Arial" w:hAnsi="Arial" w:cs="Arial"/>
          <w:sz w:val="22"/>
          <w:szCs w:val="22"/>
        </w:rPr>
        <w:t>Sí. Se puede prever esta situación acreditando con anticipación a personal suplente. En casos excepcionales, se puede aceptar documentación durante el mismo día, siempre y cuando se garantice la calidad y la bioseguridad del servicio.</w:t>
      </w:r>
    </w:p>
    <w:p w14:paraId="7B38012D" w14:textId="309899C0" w:rsidR="009A06DD" w:rsidRPr="009A06DD" w:rsidRDefault="009A06DD" w:rsidP="009F3BB0">
      <w:pPr>
        <w:jc w:val="both"/>
        <w:rPr>
          <w:rFonts w:ascii="Arial" w:hAnsi="Arial" w:cs="Arial"/>
          <w:sz w:val="22"/>
          <w:szCs w:val="22"/>
        </w:rPr>
      </w:pPr>
      <w:r w:rsidRPr="009A06DD">
        <w:rPr>
          <w:rFonts w:ascii="Arial" w:hAnsi="Arial" w:cs="Arial"/>
          <w:b/>
          <w:bCs/>
          <w:sz w:val="22"/>
          <w:szCs w:val="22"/>
        </w:rPr>
        <w:t>Pregunta 6:</w:t>
      </w:r>
      <w:r w:rsidR="009F3BB0">
        <w:rPr>
          <w:rFonts w:ascii="Arial" w:hAnsi="Arial" w:cs="Arial"/>
          <w:b/>
          <w:bCs/>
          <w:sz w:val="22"/>
          <w:szCs w:val="22"/>
        </w:rPr>
        <w:t xml:space="preserve"> </w:t>
      </w:r>
      <w:r w:rsidRPr="009A06DD">
        <w:rPr>
          <w:rFonts w:ascii="Arial" w:hAnsi="Arial" w:cs="Arial"/>
          <w:sz w:val="22"/>
          <w:szCs w:val="22"/>
        </w:rPr>
        <w:t>Respecto al incremento de personal por encima del 20 %, ¿cuál sería el procedimiento?</w:t>
      </w:r>
    </w:p>
    <w:p w14:paraId="2E920F90" w14:textId="77777777" w:rsidR="009A06DD" w:rsidRPr="009A06DD" w:rsidRDefault="009A06DD" w:rsidP="009A06DD">
      <w:pPr>
        <w:rPr>
          <w:rFonts w:ascii="Arial" w:hAnsi="Arial" w:cs="Arial"/>
          <w:sz w:val="22"/>
          <w:szCs w:val="22"/>
        </w:rPr>
      </w:pPr>
      <w:r w:rsidRPr="009A06DD">
        <w:rPr>
          <w:rFonts w:ascii="Arial" w:hAnsi="Arial" w:cs="Arial"/>
          <w:sz w:val="22"/>
          <w:szCs w:val="22"/>
        </w:rPr>
        <w:t>¿Quién evalúa el desempeño insuficiente del personal?</w:t>
      </w:r>
    </w:p>
    <w:p w14:paraId="3D983CFA" w14:textId="1A266A22" w:rsidR="009A06DD" w:rsidRPr="009A06DD" w:rsidRDefault="009A06DD" w:rsidP="009F3BB0">
      <w:pPr>
        <w:jc w:val="both"/>
        <w:rPr>
          <w:rFonts w:ascii="Arial" w:hAnsi="Arial" w:cs="Arial"/>
          <w:sz w:val="22"/>
          <w:szCs w:val="22"/>
        </w:rPr>
      </w:pPr>
      <w:r w:rsidRPr="009A06DD">
        <w:rPr>
          <w:rFonts w:ascii="Arial" w:hAnsi="Arial" w:cs="Arial"/>
          <w:b/>
          <w:bCs/>
          <w:sz w:val="22"/>
          <w:szCs w:val="22"/>
        </w:rPr>
        <w:t>Respuesta:</w:t>
      </w:r>
      <w:r w:rsidR="009F3BB0">
        <w:rPr>
          <w:rFonts w:ascii="Arial" w:hAnsi="Arial" w:cs="Arial"/>
          <w:b/>
          <w:bCs/>
          <w:sz w:val="22"/>
          <w:szCs w:val="22"/>
        </w:rPr>
        <w:t xml:space="preserve"> </w:t>
      </w:r>
      <w:r w:rsidRPr="009A06DD">
        <w:rPr>
          <w:rFonts w:ascii="Arial" w:hAnsi="Arial" w:cs="Arial"/>
          <w:sz w:val="22"/>
          <w:szCs w:val="22"/>
        </w:rPr>
        <w:t>El incremento del personal deberá estar debidamente justificado (ej. ampliación de servicios o incremento en el número de pacientes) y se notificará mediante nota oficial.</w:t>
      </w:r>
    </w:p>
    <w:p w14:paraId="76297335" w14:textId="77777777" w:rsidR="009A06DD" w:rsidRPr="009A06DD" w:rsidRDefault="009A06DD" w:rsidP="009F3BB0">
      <w:pPr>
        <w:jc w:val="both"/>
        <w:rPr>
          <w:rFonts w:ascii="Arial" w:hAnsi="Arial" w:cs="Arial"/>
          <w:sz w:val="22"/>
          <w:szCs w:val="22"/>
        </w:rPr>
      </w:pPr>
      <w:r w:rsidRPr="009A06DD">
        <w:rPr>
          <w:rFonts w:ascii="Arial" w:hAnsi="Arial" w:cs="Arial"/>
          <w:sz w:val="22"/>
          <w:szCs w:val="22"/>
        </w:rPr>
        <w:t>La evaluación de desempeño será realizada por una comisión fiscalizadora, compuesta por representantes de la dirección clínica, bienes y servicios, recursos humanos y nutricionistas. Si se determina la necesidad de retiro de un trabajador, se enviará una recomendación justificada a la empresa para que tome acciones.</w:t>
      </w:r>
    </w:p>
    <w:p w14:paraId="18A07A21" w14:textId="0E5339A6" w:rsidR="009A06DD" w:rsidRPr="009A06DD" w:rsidRDefault="009A06DD" w:rsidP="009F3BB0">
      <w:pPr>
        <w:jc w:val="both"/>
        <w:rPr>
          <w:rFonts w:ascii="Arial" w:hAnsi="Arial" w:cs="Arial"/>
          <w:sz w:val="22"/>
          <w:szCs w:val="22"/>
        </w:rPr>
      </w:pPr>
      <w:r w:rsidRPr="009A06DD">
        <w:rPr>
          <w:rFonts w:ascii="Arial" w:hAnsi="Arial" w:cs="Arial"/>
          <w:b/>
          <w:bCs/>
          <w:sz w:val="22"/>
          <w:szCs w:val="22"/>
        </w:rPr>
        <w:t>Pregunta 7:</w:t>
      </w:r>
      <w:r w:rsidR="009F3BB0">
        <w:rPr>
          <w:rFonts w:ascii="Arial" w:hAnsi="Arial" w:cs="Arial"/>
          <w:b/>
          <w:bCs/>
          <w:sz w:val="22"/>
          <w:szCs w:val="22"/>
        </w:rPr>
        <w:t xml:space="preserve"> </w:t>
      </w:r>
      <w:r w:rsidRPr="009A06DD">
        <w:rPr>
          <w:rFonts w:ascii="Arial" w:hAnsi="Arial" w:cs="Arial"/>
          <w:sz w:val="22"/>
          <w:szCs w:val="22"/>
        </w:rPr>
        <w:t>¿Se emitirá un informe detallado con los antecedentes que justifiquen una evaluación de desempeño insuficiente?</w:t>
      </w:r>
    </w:p>
    <w:p w14:paraId="2B4931F1" w14:textId="448E4121" w:rsidR="009A06DD" w:rsidRPr="009A06DD" w:rsidRDefault="009A06DD" w:rsidP="009F3BB0">
      <w:pPr>
        <w:jc w:val="both"/>
        <w:rPr>
          <w:rFonts w:ascii="Arial" w:hAnsi="Arial" w:cs="Arial"/>
          <w:sz w:val="22"/>
          <w:szCs w:val="22"/>
        </w:rPr>
      </w:pPr>
      <w:r w:rsidRPr="009A06DD">
        <w:rPr>
          <w:rFonts w:ascii="Arial" w:hAnsi="Arial" w:cs="Arial"/>
          <w:b/>
          <w:bCs/>
          <w:sz w:val="22"/>
          <w:szCs w:val="22"/>
        </w:rPr>
        <w:lastRenderedPageBreak/>
        <w:t>Respuesta:</w:t>
      </w:r>
      <w:r w:rsidR="009F3BB0">
        <w:rPr>
          <w:rFonts w:ascii="Arial" w:hAnsi="Arial" w:cs="Arial"/>
          <w:b/>
          <w:bCs/>
          <w:sz w:val="22"/>
          <w:szCs w:val="22"/>
        </w:rPr>
        <w:t xml:space="preserve"> </w:t>
      </w:r>
      <w:r w:rsidRPr="009A06DD">
        <w:rPr>
          <w:rFonts w:ascii="Arial" w:hAnsi="Arial" w:cs="Arial"/>
          <w:sz w:val="22"/>
          <w:szCs w:val="22"/>
        </w:rPr>
        <w:t>Sí. Toda recomendación de reemplazo de personal estará respaldada por informes documentados, que incluirán los antecedentes y justificaciones correspondientes.</w:t>
      </w:r>
    </w:p>
    <w:p w14:paraId="3FFF5A74" w14:textId="6BBB9279" w:rsidR="009A06DD" w:rsidRPr="009A06DD" w:rsidRDefault="009A06DD" w:rsidP="009F3BB0">
      <w:pPr>
        <w:jc w:val="both"/>
        <w:rPr>
          <w:rFonts w:ascii="Arial" w:hAnsi="Arial" w:cs="Arial"/>
          <w:sz w:val="22"/>
          <w:szCs w:val="22"/>
        </w:rPr>
      </w:pPr>
      <w:r w:rsidRPr="009A06DD">
        <w:rPr>
          <w:rFonts w:ascii="Arial" w:hAnsi="Arial" w:cs="Arial"/>
          <w:b/>
          <w:bCs/>
          <w:sz w:val="22"/>
          <w:szCs w:val="22"/>
        </w:rPr>
        <w:t>Pregunta 8:</w:t>
      </w:r>
      <w:r w:rsidR="009F3BB0">
        <w:rPr>
          <w:rFonts w:ascii="Arial" w:hAnsi="Arial" w:cs="Arial"/>
          <w:b/>
          <w:bCs/>
          <w:sz w:val="22"/>
          <w:szCs w:val="22"/>
        </w:rPr>
        <w:t xml:space="preserve"> </w:t>
      </w:r>
      <w:r w:rsidRPr="009A06DD">
        <w:rPr>
          <w:rFonts w:ascii="Arial" w:hAnsi="Arial" w:cs="Arial"/>
          <w:sz w:val="22"/>
          <w:szCs w:val="22"/>
        </w:rPr>
        <w:t>¿La experiencia de la empresa debe estar actualizada hasta la fecha de presentación de la propuesta? ¿O se aceptan contratos anteriores al 2023?</w:t>
      </w:r>
    </w:p>
    <w:p w14:paraId="50E19C4C" w14:textId="102DF8B9" w:rsidR="009A06DD" w:rsidRDefault="009A06DD" w:rsidP="009F3BB0">
      <w:pPr>
        <w:jc w:val="both"/>
        <w:rPr>
          <w:rFonts w:ascii="Arial" w:hAnsi="Arial" w:cs="Arial"/>
          <w:sz w:val="22"/>
          <w:szCs w:val="22"/>
        </w:rPr>
      </w:pPr>
      <w:r w:rsidRPr="009A06DD">
        <w:rPr>
          <w:rFonts w:ascii="Arial" w:hAnsi="Arial" w:cs="Arial"/>
          <w:b/>
          <w:bCs/>
          <w:sz w:val="22"/>
          <w:szCs w:val="22"/>
        </w:rPr>
        <w:t>Respuesta:</w:t>
      </w:r>
      <w:r w:rsidR="009F3BB0">
        <w:rPr>
          <w:rFonts w:ascii="Arial" w:hAnsi="Arial" w:cs="Arial"/>
          <w:b/>
          <w:bCs/>
          <w:sz w:val="22"/>
          <w:szCs w:val="22"/>
        </w:rPr>
        <w:t xml:space="preserve"> </w:t>
      </w:r>
      <w:r w:rsidRPr="009A06DD">
        <w:rPr>
          <w:rFonts w:ascii="Arial" w:hAnsi="Arial" w:cs="Arial"/>
          <w:sz w:val="22"/>
          <w:szCs w:val="22"/>
        </w:rPr>
        <w:t>La experiencia exigida es de mínimo 2 años de prestación efectiva del servicio, según el punto 3 del pliego. No se requiere que dicha experiencia sea reciente ni que esté vigente al momento de la presentación. Si los años de experiencia se acreditan con documentos válidos, aún si el último contrato terminó en 2023, serán aceptados.</w:t>
      </w:r>
    </w:p>
    <w:p w14:paraId="596B5C1F" w14:textId="0F550A83" w:rsidR="00DC63EA" w:rsidRPr="00DC63EA" w:rsidRDefault="00DC63EA" w:rsidP="00DC63EA">
      <w:pPr>
        <w:jc w:val="both"/>
        <w:rPr>
          <w:rFonts w:ascii="Arial" w:hAnsi="Arial" w:cs="Arial"/>
          <w:sz w:val="22"/>
          <w:szCs w:val="22"/>
          <w:lang w:val="es-BO"/>
        </w:rPr>
      </w:pPr>
      <w:r w:rsidRPr="00DC63EA">
        <w:rPr>
          <w:rFonts w:ascii="Arial" w:hAnsi="Arial" w:cs="Arial"/>
          <w:sz w:val="22"/>
          <w:szCs w:val="22"/>
        </w:rPr>
        <w:t xml:space="preserve">En complementación a la consulta realizada en referencia a la emisión de factura por multas </w:t>
      </w:r>
      <w:r>
        <w:rPr>
          <w:rFonts w:ascii="Arial" w:hAnsi="Arial" w:cs="Arial"/>
          <w:sz w:val="22"/>
          <w:szCs w:val="22"/>
        </w:rPr>
        <w:t xml:space="preserve">se tiene lo siguiente: </w:t>
      </w:r>
      <w:r w:rsidRPr="00DC63EA">
        <w:rPr>
          <w:rFonts w:ascii="Arial" w:hAnsi="Arial" w:cs="Arial"/>
          <w:sz w:val="22"/>
          <w:szCs w:val="22"/>
          <w:lang w:val="es-BO"/>
        </w:rPr>
        <w:t xml:space="preserve">En aplicación de la normativa tributaria vigente, las multas por incumplimiento constituyen un mecanismo de resarcimiento por el daño ocasionado debido a la demora </w:t>
      </w:r>
      <w:r>
        <w:rPr>
          <w:rFonts w:ascii="Arial" w:hAnsi="Arial" w:cs="Arial"/>
          <w:sz w:val="22"/>
          <w:szCs w:val="22"/>
          <w:lang w:val="es-BO"/>
        </w:rPr>
        <w:t>u otros</w:t>
      </w:r>
      <w:r w:rsidRPr="00DC63EA">
        <w:rPr>
          <w:rFonts w:ascii="Arial" w:hAnsi="Arial" w:cs="Arial"/>
          <w:sz w:val="22"/>
          <w:szCs w:val="22"/>
          <w:lang w:val="es-BO"/>
        </w:rPr>
        <w:t xml:space="preserve">. Por tanto, </w:t>
      </w:r>
      <w:r w:rsidRPr="00DC63EA">
        <w:rPr>
          <w:rFonts w:ascii="Arial" w:hAnsi="Arial" w:cs="Arial"/>
          <w:b/>
          <w:bCs/>
          <w:sz w:val="22"/>
          <w:szCs w:val="22"/>
          <w:lang w:val="es-BO"/>
        </w:rPr>
        <w:t xml:space="preserve">no corresponde </w:t>
      </w:r>
      <w:r w:rsidRPr="00DC63EA">
        <w:rPr>
          <w:rFonts w:ascii="Arial" w:hAnsi="Arial" w:cs="Arial"/>
          <w:sz w:val="22"/>
          <w:szCs w:val="22"/>
          <w:lang w:val="es-BO"/>
        </w:rPr>
        <w:t>su compensación mediante la</w:t>
      </w:r>
      <w:r w:rsidRPr="00DC63EA">
        <w:rPr>
          <w:rFonts w:ascii="Arial" w:hAnsi="Arial" w:cs="Arial"/>
          <w:b/>
          <w:bCs/>
          <w:sz w:val="22"/>
          <w:szCs w:val="22"/>
          <w:lang w:val="es-BO"/>
        </w:rPr>
        <w:t xml:space="preserve"> emisión de factura</w:t>
      </w:r>
      <w:r w:rsidRPr="00DC63EA">
        <w:rPr>
          <w:rFonts w:ascii="Arial" w:hAnsi="Arial" w:cs="Arial"/>
          <w:sz w:val="22"/>
          <w:szCs w:val="22"/>
          <w:lang w:val="es-BO"/>
        </w:rPr>
        <w:t>, y más bien, se debe requerir la facturación del servicio prestado o la adquisición de bienes por el monto total convenido.</w:t>
      </w:r>
    </w:p>
    <w:p w14:paraId="365D1BF5" w14:textId="06B9E51C" w:rsidR="00DC63EA" w:rsidRPr="009A06DD" w:rsidRDefault="00DC63EA" w:rsidP="009A06DD">
      <w:pPr>
        <w:rPr>
          <w:rFonts w:ascii="Arial" w:hAnsi="Arial" w:cs="Arial"/>
          <w:sz w:val="22"/>
          <w:szCs w:val="22"/>
        </w:rPr>
      </w:pPr>
    </w:p>
    <w:p w14:paraId="54324374" w14:textId="6E51D89B" w:rsidR="009A06DD" w:rsidRPr="009A06DD" w:rsidRDefault="009A06DD" w:rsidP="009A06DD">
      <w:pPr>
        <w:rPr>
          <w:rFonts w:ascii="Arial" w:hAnsi="Arial" w:cs="Arial"/>
          <w:b/>
          <w:bCs/>
          <w:sz w:val="22"/>
          <w:szCs w:val="22"/>
        </w:rPr>
      </w:pPr>
      <w:r w:rsidRPr="009A06DD">
        <w:rPr>
          <w:rFonts w:ascii="Arial" w:hAnsi="Arial" w:cs="Arial"/>
          <w:b/>
          <w:bCs/>
          <w:sz w:val="22"/>
          <w:szCs w:val="22"/>
        </w:rPr>
        <w:t>Cierre de la Reunión</w:t>
      </w:r>
    </w:p>
    <w:p w14:paraId="2BBCBAAF" w14:textId="77777777" w:rsidR="009A06DD" w:rsidRDefault="009A06DD" w:rsidP="009A06DD">
      <w:pPr>
        <w:jc w:val="both"/>
        <w:rPr>
          <w:rFonts w:ascii="Arial" w:hAnsi="Arial" w:cs="Arial"/>
          <w:sz w:val="22"/>
          <w:szCs w:val="22"/>
        </w:rPr>
      </w:pPr>
      <w:r w:rsidRPr="00D440F2">
        <w:rPr>
          <w:rFonts w:ascii="Arial" w:hAnsi="Arial" w:cs="Arial"/>
          <w:sz w:val="22"/>
          <w:szCs w:val="22"/>
        </w:rPr>
        <w:t xml:space="preserve">Sin tener más consultas y/o aclaraciones adicionales, se recomienda considerar los plazos estipulados en el Pliego, al momento de la recepción de propuestas y el nuevo pliego, concluyéndose la Reunión de Aclaración a horas </w:t>
      </w:r>
      <w:r>
        <w:rPr>
          <w:rFonts w:ascii="Arial" w:hAnsi="Arial" w:cs="Arial"/>
          <w:sz w:val="22"/>
          <w:szCs w:val="22"/>
        </w:rPr>
        <w:t>11:44</w:t>
      </w:r>
      <w:r w:rsidRPr="00D440F2">
        <w:rPr>
          <w:rFonts w:ascii="Arial" w:hAnsi="Arial" w:cs="Arial"/>
          <w:sz w:val="22"/>
          <w:szCs w:val="22"/>
        </w:rPr>
        <w:t xml:space="preserve"> del mismo día.</w:t>
      </w:r>
    </w:p>
    <w:p w14:paraId="0B1FF284" w14:textId="77777777" w:rsidR="00DC63EA" w:rsidRDefault="00DC63EA" w:rsidP="009A06DD">
      <w:pPr>
        <w:jc w:val="both"/>
        <w:rPr>
          <w:rFonts w:ascii="Arial" w:hAnsi="Arial" w:cs="Arial"/>
          <w:sz w:val="22"/>
          <w:szCs w:val="22"/>
        </w:rPr>
      </w:pPr>
    </w:p>
    <w:p w14:paraId="7B67BD74" w14:textId="0B0A787B" w:rsidR="009A06DD" w:rsidRPr="009A06DD" w:rsidRDefault="009A06DD" w:rsidP="009A06DD">
      <w:pPr>
        <w:rPr>
          <w:rFonts w:ascii="Arial" w:hAnsi="Arial" w:cs="Arial"/>
          <w:sz w:val="22"/>
          <w:szCs w:val="22"/>
        </w:rPr>
      </w:pPr>
    </w:p>
    <w:sectPr w:rsidR="009A06DD" w:rsidRPr="009A06D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DFE877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4403728"/>
    <w:multiLevelType w:val="hybridMultilevel"/>
    <w:tmpl w:val="4B6E3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0D7520"/>
    <w:multiLevelType w:val="hybridMultilevel"/>
    <w:tmpl w:val="26923B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BB3361"/>
    <w:multiLevelType w:val="hybridMultilevel"/>
    <w:tmpl w:val="7652C41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5AAF474D"/>
    <w:multiLevelType w:val="hybridMultilevel"/>
    <w:tmpl w:val="3200B3B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16cid:durableId="1199004316">
    <w:abstractNumId w:val="1"/>
  </w:num>
  <w:num w:numId="2" w16cid:durableId="1681740732">
    <w:abstractNumId w:val="2"/>
  </w:num>
  <w:num w:numId="3" w16cid:durableId="1786541638">
    <w:abstractNumId w:val="0"/>
  </w:num>
  <w:num w:numId="4" w16cid:durableId="1086995980">
    <w:abstractNumId w:val="4"/>
  </w:num>
  <w:num w:numId="5" w16cid:durableId="595525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6DD"/>
    <w:rsid w:val="002124E7"/>
    <w:rsid w:val="008C5E14"/>
    <w:rsid w:val="009A06DD"/>
    <w:rsid w:val="009F3BB0"/>
    <w:rsid w:val="00AD4C5D"/>
    <w:rsid w:val="00DC63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512BD"/>
  <w15:chartTrackingRefBased/>
  <w15:docId w15:val="{F56A54AC-8AF9-4951-B330-DED4BD69D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A06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A06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A06D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A06D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A06D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A06D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A06D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A06D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A06D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06D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A06D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A06D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A06D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A06D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A06D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A06D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A06D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A06DD"/>
    <w:rPr>
      <w:rFonts w:eastAsiaTheme="majorEastAsia" w:cstheme="majorBidi"/>
      <w:color w:val="272727" w:themeColor="text1" w:themeTint="D8"/>
    </w:rPr>
  </w:style>
  <w:style w:type="paragraph" w:styleId="Ttulo">
    <w:name w:val="Title"/>
    <w:basedOn w:val="Normal"/>
    <w:next w:val="Normal"/>
    <w:link w:val="TtuloCar"/>
    <w:uiPriority w:val="10"/>
    <w:qFormat/>
    <w:rsid w:val="009A06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A06D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A06D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A06D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A06DD"/>
    <w:pPr>
      <w:spacing w:before="160"/>
      <w:jc w:val="center"/>
    </w:pPr>
    <w:rPr>
      <w:i/>
      <w:iCs/>
      <w:color w:val="404040" w:themeColor="text1" w:themeTint="BF"/>
    </w:rPr>
  </w:style>
  <w:style w:type="character" w:customStyle="1" w:styleId="CitaCar">
    <w:name w:val="Cita Car"/>
    <w:basedOn w:val="Fuentedeprrafopredeter"/>
    <w:link w:val="Cita"/>
    <w:uiPriority w:val="29"/>
    <w:rsid w:val="009A06DD"/>
    <w:rPr>
      <w:i/>
      <w:iCs/>
      <w:color w:val="404040" w:themeColor="text1" w:themeTint="BF"/>
    </w:rPr>
  </w:style>
  <w:style w:type="paragraph" w:styleId="Prrafodelista">
    <w:name w:val="List Paragraph"/>
    <w:basedOn w:val="Normal"/>
    <w:uiPriority w:val="34"/>
    <w:qFormat/>
    <w:rsid w:val="009A06DD"/>
    <w:pPr>
      <w:ind w:left="720"/>
      <w:contextualSpacing/>
    </w:pPr>
  </w:style>
  <w:style w:type="character" w:styleId="nfasisintenso">
    <w:name w:val="Intense Emphasis"/>
    <w:basedOn w:val="Fuentedeprrafopredeter"/>
    <w:uiPriority w:val="21"/>
    <w:qFormat/>
    <w:rsid w:val="009A06DD"/>
    <w:rPr>
      <w:i/>
      <w:iCs/>
      <w:color w:val="2F5496" w:themeColor="accent1" w:themeShade="BF"/>
    </w:rPr>
  </w:style>
  <w:style w:type="paragraph" w:styleId="Citadestacada">
    <w:name w:val="Intense Quote"/>
    <w:basedOn w:val="Normal"/>
    <w:next w:val="Normal"/>
    <w:link w:val="CitadestacadaCar"/>
    <w:uiPriority w:val="30"/>
    <w:qFormat/>
    <w:rsid w:val="009A06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A06DD"/>
    <w:rPr>
      <w:i/>
      <w:iCs/>
      <w:color w:val="2F5496" w:themeColor="accent1" w:themeShade="BF"/>
    </w:rPr>
  </w:style>
  <w:style w:type="character" w:styleId="Referenciaintensa">
    <w:name w:val="Intense Reference"/>
    <w:basedOn w:val="Fuentedeprrafopredeter"/>
    <w:uiPriority w:val="32"/>
    <w:qFormat/>
    <w:rsid w:val="009A06DD"/>
    <w:rPr>
      <w:b/>
      <w:bCs/>
      <w:smallCaps/>
      <w:color w:val="2F5496" w:themeColor="accent1" w:themeShade="BF"/>
      <w:spacing w:val="5"/>
    </w:rPr>
  </w:style>
  <w:style w:type="paragraph" w:styleId="NormalWeb">
    <w:name w:val="Normal (Web)"/>
    <w:basedOn w:val="Normal"/>
    <w:uiPriority w:val="99"/>
    <w:unhideWhenUsed/>
    <w:rsid w:val="009A06DD"/>
    <w:pPr>
      <w:spacing w:before="100" w:beforeAutospacing="1" w:after="100" w:afterAutospacing="1" w:line="240" w:lineRule="auto"/>
    </w:pPr>
    <w:rPr>
      <w:rFonts w:ascii="Times New Roman" w:eastAsia="Times New Roman" w:hAnsi="Times New Roman" w:cs="Times New Roman"/>
      <w:kern w:val="0"/>
      <w:lang w:val="es-BO" w:eastAsia="es-BO"/>
      <w14:ligatures w14:val="none"/>
    </w:rPr>
  </w:style>
  <w:style w:type="paragraph" w:styleId="Listaconvietas">
    <w:name w:val="List Bullet"/>
    <w:basedOn w:val="Normal"/>
    <w:uiPriority w:val="99"/>
    <w:unhideWhenUsed/>
    <w:rsid w:val="009F3BB0"/>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1099</Words>
  <Characters>6048</Characters>
  <Application>Microsoft Office Word</Application>
  <DocSecurity>4</DocSecurity>
  <Lines>50</Lines>
  <Paragraphs>14</Paragraphs>
  <ScaleCrop>false</ScaleCrop>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ELIZABETH NANCY MIRANDA IRAHOLA</cp:lastModifiedBy>
  <cp:revision>2</cp:revision>
  <dcterms:created xsi:type="dcterms:W3CDTF">2025-10-14T20:37:00Z</dcterms:created>
  <dcterms:modified xsi:type="dcterms:W3CDTF">2025-10-14T20:37:00Z</dcterms:modified>
</cp:coreProperties>
</file>